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0A" w:rsidRPr="009D020A" w:rsidRDefault="009D020A" w:rsidP="009D020A">
      <w:pPr>
        <w:pStyle w:val="Web"/>
        <w:shd w:val="clear" w:color="auto" w:fill="FFFFFF"/>
        <w:spacing w:before="0" w:beforeAutospacing="0" w:after="0" w:afterAutospacing="0" w:line="400" w:lineRule="atLeast"/>
        <w:jc w:val="center"/>
        <w:rPr>
          <w:rFonts w:ascii="標楷體" w:eastAsia="標楷體" w:hAnsi="標楷體"/>
          <w:color w:val="000000" w:themeColor="text1"/>
          <w:spacing w:val="15"/>
          <w:sz w:val="40"/>
          <w:szCs w:val="40"/>
        </w:rPr>
      </w:pPr>
      <w:r w:rsidRPr="009D020A">
        <w:rPr>
          <w:rFonts w:ascii="標楷體" w:eastAsia="標楷體" w:hAnsi="標楷體" w:cs="Xingkai SC Light" w:hint="eastAsia"/>
          <w:color w:val="000000" w:themeColor="text1"/>
          <w:sz w:val="40"/>
          <w:szCs w:val="40"/>
        </w:rPr>
        <w:t>臺北市立大學附設實驗國民小學</w:t>
      </w:r>
    </w:p>
    <w:p w:rsidR="009D020A" w:rsidRPr="009D020A" w:rsidRDefault="009D020A" w:rsidP="009D020A">
      <w:pPr>
        <w:pStyle w:val="Web"/>
        <w:shd w:val="clear" w:color="auto" w:fill="FFFFFF"/>
        <w:spacing w:before="0" w:beforeAutospacing="0" w:after="0" w:afterAutospacing="0" w:line="400" w:lineRule="atLeast"/>
        <w:jc w:val="center"/>
        <w:rPr>
          <w:rStyle w:val="a7"/>
          <w:rFonts w:ascii="標楷體" w:eastAsia="標楷體" w:hAnsi="標楷體"/>
          <w:b w:val="0"/>
          <w:color w:val="000000" w:themeColor="text1"/>
          <w:spacing w:val="15"/>
          <w:sz w:val="32"/>
          <w:szCs w:val="32"/>
        </w:rPr>
      </w:pPr>
      <w:r w:rsidRPr="00A27277">
        <w:rPr>
          <w:rFonts w:ascii="標楷體" w:eastAsia="標楷體" w:hAnsi="標楷體" w:hint="eastAsia"/>
          <w:b/>
          <w:color w:val="000000" w:themeColor="text1"/>
          <w:spacing w:val="15"/>
          <w:sz w:val="32"/>
          <w:szCs w:val="32"/>
        </w:rPr>
        <w:t>班級冷氣</w:t>
      </w:r>
      <w:r w:rsidRPr="009D020A">
        <w:rPr>
          <w:rStyle w:val="a7"/>
          <w:rFonts w:ascii="標楷體" w:eastAsia="標楷體" w:hAnsi="標楷體" w:hint="eastAsia"/>
          <w:color w:val="000000" w:themeColor="text1"/>
          <w:spacing w:val="15"/>
          <w:sz w:val="32"/>
          <w:szCs w:val="32"/>
        </w:rPr>
        <w:t>使用管理辦法</w:t>
      </w:r>
    </w:p>
    <w:p w:rsidR="00A27277" w:rsidRDefault="00A27277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一、依據：</w:t>
      </w:r>
      <w:proofErr w:type="gramStart"/>
      <w:r w:rsidRPr="00A27277">
        <w:rPr>
          <w:rFonts w:ascii="標楷體" w:eastAsia="標楷體" w:hAnsi="標楷體" w:cs="PingFang HK Ultralight"/>
          <w:color w:val="000000" w:themeColor="text1"/>
          <w:spacing w:val="15"/>
          <w:sz w:val="24"/>
          <w:szCs w:val="24"/>
        </w:rPr>
        <w:t>北市教體字</w:t>
      </w:r>
      <w:proofErr w:type="gramEnd"/>
      <w:r w:rsidRPr="00A27277">
        <w:rPr>
          <w:rFonts w:ascii="標楷體" w:eastAsia="標楷體" w:hAnsi="標楷體" w:cs="PingFang HK Ultralight"/>
          <w:color w:val="000000" w:themeColor="text1"/>
          <w:spacing w:val="15"/>
          <w:sz w:val="24"/>
          <w:szCs w:val="24"/>
        </w:rPr>
        <w:t>第1113036572號</w:t>
      </w:r>
      <w:r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來文轉教育部函之「公立國民中小學班級冷氣使用及管理注意事項」。</w:t>
      </w:r>
    </w:p>
    <w:p w:rsidR="009D020A" w:rsidRPr="009D020A" w:rsidRDefault="00A27277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二</w:t>
      </w:r>
      <w:r w:rsidR="009D020A"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、目的：為營造</w:t>
      </w:r>
      <w:r w:rsidR="009D020A" w:rsidRPr="009D020A"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良</w:t>
      </w:r>
      <w:r w:rsidR="009D020A"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好學習環境，妥善管</w:t>
      </w:r>
      <w:r w:rsidR="009D020A" w:rsidRPr="009D020A"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理</w:t>
      </w:r>
      <w:r w:rsidR="009D020A"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班級及專科教室</w:t>
      </w:r>
      <w:r w:rsidR="009D020A" w:rsidRPr="009D020A"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冷</w:t>
      </w:r>
      <w:r w:rsidR="009D020A"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氣，以有效節約能源，特訂定本辦法。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FF0000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二、供電原則：</w:t>
      </w:r>
      <w:r w:rsid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氣</w:t>
      </w:r>
      <w:r w:rsidRPr="009D020A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溫超過2</w:t>
      </w:r>
      <w:r w:rsidRPr="009D020A">
        <w:rPr>
          <w:rFonts w:ascii="標楷體" w:eastAsia="標楷體" w:hAnsi="標楷體"/>
          <w:color w:val="FF0000"/>
          <w:spacing w:val="15"/>
          <w:sz w:val="24"/>
          <w:szCs w:val="24"/>
        </w:rPr>
        <w:t>8</w:t>
      </w:r>
      <w:r w:rsidRPr="009D020A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℃時供電</w:t>
      </w:r>
      <w:r w:rsidRPr="001C67CC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。</w:t>
      </w:r>
      <w:r w:rsidR="00871D9F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(以</w:t>
      </w:r>
      <w:proofErr w:type="gramStart"/>
      <w:r w:rsidR="00871D9F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本校仁棟</w:t>
      </w:r>
      <w:proofErr w:type="gramEnd"/>
      <w:r w:rsidR="00871D9F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四樓溫度顯示螢幕為</w:t>
      </w:r>
      <w:proofErr w:type="gramStart"/>
      <w:r w:rsidR="00871D9F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準</w:t>
      </w:r>
      <w:proofErr w:type="gramEnd"/>
      <w:r w:rsidR="00871D9F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)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三、使用管</w:t>
      </w:r>
      <w:r w:rsidRPr="009D020A"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理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：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一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)總務處統一供電後，各班以節約用電為原則，視需求（經班級討</w:t>
      </w:r>
      <w:r w:rsidRPr="009D020A"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論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後）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自行插卡啟動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(二)冷氣機操作：請各班班級老師及專科老師負責，確實管</w:t>
      </w:r>
      <w:r w:rsidRPr="009D020A"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理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1. 開機：（1）插 IC 儲值卡 （2</w:t>
      </w:r>
      <w:r w:rsidR="00273B5D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）遙控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器開機 （3）</w:t>
      </w:r>
      <w:r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 xml:space="preserve">溫度設定 </w:t>
      </w:r>
      <w:r w:rsidR="00A27277"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26-28</w:t>
      </w:r>
      <w:r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℃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(可搭配電扇使用)。</w:t>
      </w:r>
    </w:p>
    <w:p w:rsid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2. 關機：（1</w:t>
      </w:r>
      <w:r w:rsidR="00273B5D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）遙控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器關機 （2）取出 IC 儲值卡。</w:t>
      </w:r>
    </w:p>
    <w:p w:rsidR="00273B5D" w:rsidRDefault="00273B5D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3. 關機時請務必先以遙控器關機，再取出卡片，以免冷氣機突然斷電，導致機器壽命減短。</w:t>
      </w:r>
    </w:p>
    <w:p w:rsidR="00273B5D" w:rsidRPr="00273B5D" w:rsidRDefault="00273B5D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FF0000"/>
          <w:spacing w:val="15"/>
          <w:sz w:val="24"/>
          <w:szCs w:val="24"/>
        </w:rPr>
      </w:pPr>
      <w:r w:rsidRPr="00273B5D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4. 冷氣機調整溫度建議不低於26℃</w:t>
      </w:r>
      <w:r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，以免冷氣為短時間降溫而耗損電力，增加使用度數。</w:t>
      </w:r>
    </w:p>
    <w:p w:rsidR="009D020A" w:rsidRPr="00273B5D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FF0000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(三)</w:t>
      </w:r>
      <w:r w:rsidR="00273B5D" w:rsidRPr="00273B5D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請於學生在教室內時使用冷氣。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</w:t>
      </w:r>
      <w:r w:rsidR="00A27277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四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)冷氣讀卡機請勿任意插入其他卡片，以免機器受損；IC 儲值卡請勿插入其他讀卡機，以免儲值金額損失。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</w:t>
      </w:r>
      <w:r w:rsidR="00A27277"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五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) IC 儲值卡插入時將顯示卡內餘額，按下按鈕會顯示已用電度數。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(七)班級及專科教室冷氣機限用遙控器，為維護同學安全，請班級老師勿以任何方式自行調整冷氣機座開關及總開關，因違規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觸控致無法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遙控冷氣時，將由該班自行負擔冷氣維修費。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四、設備維護：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一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)每間教室設置一套電錶及IC讀卡機，每班分發IC卡</w:t>
      </w:r>
      <w:r w:rsidR="00A27277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1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張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（</w:t>
      </w:r>
      <w:proofErr w:type="gramEnd"/>
      <w:r w:rsidRPr="009D020A">
        <w:rPr>
          <w:rFonts w:ascii="標楷體" w:eastAsia="標楷體" w:hAnsi="標楷體"/>
          <w:color w:val="000000" w:themeColor="text1"/>
          <w:spacing w:val="15"/>
          <w:sz w:val="24"/>
          <w:szCs w:val="24"/>
        </w:rPr>
        <w:t>A.B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卡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）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lastRenderedPageBreak/>
        <w:t xml:space="preserve">(二)請妥善保管IC卡，遺失或毀損原卡片剩餘額度無法退回，由各班級自行負擔損失。請重新申請IC卡。遺失者繳交製卡工本費 </w:t>
      </w:r>
      <w:r w:rsidRPr="009D020A">
        <w:rPr>
          <w:rFonts w:ascii="標楷體" w:eastAsia="標楷體" w:hAnsi="標楷體"/>
          <w:color w:val="000000" w:themeColor="text1"/>
          <w:spacing w:val="15"/>
          <w:sz w:val="24"/>
          <w:szCs w:val="24"/>
        </w:rPr>
        <w:t>2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00 元。</w:t>
      </w:r>
    </w:p>
    <w:p w:rsidR="009D020A" w:rsidRPr="00A27277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FF0000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(三)</w:t>
      </w:r>
      <w:r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當冷氣發生故障時，請</w:t>
      </w:r>
      <w:r w:rsidR="00A27277"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撥電話至</w:t>
      </w:r>
      <w:r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總務處</w:t>
      </w:r>
      <w:r w:rsidR="00A27277"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或學校網站</w:t>
      </w:r>
      <w:r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報修，總務處初步排除問題，無法處理將聯絡廠商派人維修。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(四)如發現漏電，務必立即至總務處報告，以便即刻派員關閉電源檢修，維護安全。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</w:t>
      </w:r>
      <w:r w:rsidR="00A27277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五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)請勿將儲值卡置於高溫、高濕的環境及接觸磁性物品；避免重壓、切割、摩擦、摺疊卡片；禁止使用溶液擦拭晶片。</w:t>
      </w:r>
    </w:p>
    <w:p w:rsidR="009D020A" w:rsidRPr="009D020A" w:rsidRDefault="00A27277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>
        <w:rPr>
          <w:rFonts w:ascii="標楷體" w:eastAsia="標楷體" w:hAnsi="標楷體" w:cs="PingFang HK Ultralight" w:hint="eastAsia"/>
          <w:color w:val="000000" w:themeColor="text1"/>
          <w:spacing w:val="15"/>
          <w:sz w:val="24"/>
          <w:szCs w:val="24"/>
        </w:rPr>
        <w:t>五</w:t>
      </w:r>
      <w:r w:rsidR="009D020A"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、注意事項：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一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)IC 卡每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張均有編號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，總務</w:t>
      </w:r>
      <w:r w:rsidR="004123D9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處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列冊管理，若擅自違規使用視同侵佔，將依校規嚴懲。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(二)未經允許任意啟動冷氣電源、無故破壞冷氣機，除依校規處罰外，造成設施損害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須另負賠償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責任。</w:t>
      </w:r>
    </w:p>
    <w:p w:rsidR="009D020A" w:rsidRPr="009D020A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/>
          <w:color w:val="000000" w:themeColor="text1"/>
          <w:spacing w:val="15"/>
          <w:sz w:val="24"/>
          <w:szCs w:val="24"/>
        </w:rPr>
      </w:pP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(三) IC 卡機及電錶裝置為電力設備，嚴禁拆卸</w:t>
      </w:r>
      <w:r w:rsidRPr="009D020A">
        <w:rPr>
          <w:rFonts w:ascii="標楷體" w:eastAsia="標楷體" w:hAnsi="標楷體" w:hint="eastAsia"/>
          <w:spacing w:val="20"/>
        </w:rPr>
        <w:t>、</w:t>
      </w:r>
      <w:r w:rsidRPr="009D020A">
        <w:rPr>
          <w:rFonts w:ascii="標楷體" w:eastAsia="標楷體" w:hAnsi="標楷體" w:hint="eastAsia"/>
          <w:spacing w:val="20"/>
          <w:sz w:val="24"/>
          <w:szCs w:val="24"/>
        </w:rPr>
        <w:t>更</w:t>
      </w:r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 xml:space="preserve">動、打開電錶或 IC </w:t>
      </w:r>
      <w:proofErr w:type="gramStart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卡機蓋</w:t>
      </w:r>
      <w:proofErr w:type="gramEnd"/>
      <w:r w:rsidRPr="009D020A">
        <w:rPr>
          <w:rFonts w:ascii="標楷體" w:eastAsia="標楷體" w:hAnsi="標楷體" w:hint="eastAsia"/>
          <w:color w:val="000000" w:themeColor="text1"/>
          <w:spacing w:val="15"/>
          <w:sz w:val="24"/>
          <w:szCs w:val="24"/>
        </w:rPr>
        <w:t>，請勿扳動內部開關，以避免觸電危險，一經發現當事人除依校規以破壞公物論處外，並須依實際金額支付修繕費用。</w:t>
      </w:r>
    </w:p>
    <w:p w:rsidR="009D020A" w:rsidRPr="00A27277" w:rsidRDefault="009D020A" w:rsidP="009D020A">
      <w:pPr>
        <w:pStyle w:val="Web"/>
        <w:shd w:val="clear" w:color="auto" w:fill="FFFFFF"/>
        <w:spacing w:line="0" w:lineRule="atLeast"/>
        <w:rPr>
          <w:rFonts w:ascii="標楷體" w:eastAsia="標楷體" w:hAnsi="標楷體" w:hint="eastAsia"/>
          <w:color w:val="FF0000"/>
          <w:spacing w:val="15"/>
          <w:sz w:val="24"/>
          <w:szCs w:val="24"/>
        </w:rPr>
      </w:pPr>
      <w:r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(四)</w:t>
      </w:r>
      <w:r w:rsidR="00A27277"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依110年本校用電情形，本校之最佳契約容量為355kw，故本校將以355</w:t>
      </w:r>
      <w:r w:rsidR="00A27277" w:rsidRPr="00A27277">
        <w:rPr>
          <w:rFonts w:ascii="標楷體" w:eastAsia="標楷體" w:hAnsi="標楷體"/>
          <w:color w:val="FF0000"/>
          <w:spacing w:val="15"/>
          <w:sz w:val="24"/>
          <w:szCs w:val="24"/>
        </w:rPr>
        <w:t>kw</w:t>
      </w:r>
      <w:r w:rsidR="00A27277"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之上限10%為卸載容量，如冷氣使用超過卸載容量，將依各年級分組輪流進行卸載</w:t>
      </w:r>
      <w:r w:rsid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，敬請注意</w:t>
      </w:r>
      <w:bookmarkStart w:id="0" w:name="_GoBack"/>
      <w:bookmarkEnd w:id="0"/>
      <w:r w:rsidR="00A27277" w:rsidRPr="00A27277">
        <w:rPr>
          <w:rFonts w:ascii="標楷體" w:eastAsia="標楷體" w:hAnsi="標楷體" w:hint="eastAsia"/>
          <w:color w:val="FF0000"/>
          <w:spacing w:val="15"/>
          <w:sz w:val="24"/>
          <w:szCs w:val="24"/>
        </w:rPr>
        <w:t>。</w:t>
      </w:r>
    </w:p>
    <w:p w:rsidR="00E71779" w:rsidRPr="009D020A" w:rsidRDefault="00E71779">
      <w:pPr>
        <w:rPr>
          <w:rFonts w:ascii="標楷體" w:eastAsia="標楷體" w:hAnsi="標楷體"/>
        </w:rPr>
      </w:pPr>
    </w:p>
    <w:sectPr w:rsidR="00E71779" w:rsidRPr="009D020A" w:rsidSect="00CD62DC">
      <w:footerReference w:type="default" r:id="rId6"/>
      <w:pgSz w:w="11900" w:h="16840"/>
      <w:pgMar w:top="426" w:right="1800" w:bottom="426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39" w:rsidRDefault="007B0C39" w:rsidP="009D020A">
      <w:r>
        <w:separator/>
      </w:r>
    </w:p>
  </w:endnote>
  <w:endnote w:type="continuationSeparator" w:id="0">
    <w:p w:rsidR="007B0C39" w:rsidRDefault="007B0C39" w:rsidP="009D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Xingkai SC Light">
    <w:charset w:val="00"/>
    <w:family w:val="auto"/>
    <w:pitch w:val="variable"/>
    <w:sig w:usb0="00000287" w:usb1="080F0000" w:usb2="00000000" w:usb3="00000000" w:csb0="0004009F" w:csb1="00000000"/>
  </w:font>
  <w:font w:name="PingFang HK Ultralight">
    <w:charset w:val="51"/>
    <w:family w:val="auto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D33" w:rsidRDefault="007B0C39" w:rsidP="0042226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39" w:rsidRDefault="007B0C39" w:rsidP="009D020A">
      <w:r>
        <w:separator/>
      </w:r>
    </w:p>
  </w:footnote>
  <w:footnote w:type="continuationSeparator" w:id="0">
    <w:p w:rsidR="007B0C39" w:rsidRDefault="007B0C39" w:rsidP="009D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30"/>
    <w:rsid w:val="0003266D"/>
    <w:rsid w:val="001C67CC"/>
    <w:rsid w:val="00273B5D"/>
    <w:rsid w:val="003737FA"/>
    <w:rsid w:val="003B2A48"/>
    <w:rsid w:val="004123D9"/>
    <w:rsid w:val="00416641"/>
    <w:rsid w:val="004E2730"/>
    <w:rsid w:val="00515FA9"/>
    <w:rsid w:val="005A6811"/>
    <w:rsid w:val="006059E0"/>
    <w:rsid w:val="007B0C39"/>
    <w:rsid w:val="007E7796"/>
    <w:rsid w:val="00871D9F"/>
    <w:rsid w:val="00920F79"/>
    <w:rsid w:val="009D020A"/>
    <w:rsid w:val="00A27277"/>
    <w:rsid w:val="00A80F18"/>
    <w:rsid w:val="00A842F5"/>
    <w:rsid w:val="00AF24FB"/>
    <w:rsid w:val="00E7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949F7"/>
  <w15:chartTrackingRefBased/>
  <w15:docId w15:val="{2D224C1F-54C6-4ED4-9A41-ED9472C5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0A"/>
    <w:pPr>
      <w:widowControl w:val="0"/>
    </w:pPr>
    <w:rPr>
      <w:rFonts w:ascii="BiauKai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20A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02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020A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020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D020A"/>
    <w:pPr>
      <w:widowControl/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7">
    <w:name w:val="Strong"/>
    <w:basedOn w:val="a0"/>
    <w:uiPriority w:val="22"/>
    <w:qFormat/>
    <w:rsid w:val="009D020A"/>
    <w:rPr>
      <w:b/>
      <w:bCs/>
    </w:rPr>
  </w:style>
  <w:style w:type="character" w:styleId="a8">
    <w:name w:val="Hyperlink"/>
    <w:basedOn w:val="a0"/>
    <w:uiPriority w:val="99"/>
    <w:unhideWhenUsed/>
    <w:rsid w:val="009D020A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273B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73B5D"/>
  </w:style>
  <w:style w:type="character" w:customStyle="1" w:styleId="ab">
    <w:name w:val="註解文字 字元"/>
    <w:basedOn w:val="a0"/>
    <w:link w:val="aa"/>
    <w:uiPriority w:val="99"/>
    <w:semiHidden/>
    <w:rsid w:val="00273B5D"/>
    <w:rPr>
      <w:rFonts w:ascii="BiauKai" w:hAnsi="Times New Roman" w:cs="Times New Roman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73B5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73B5D"/>
    <w:rPr>
      <w:rFonts w:ascii="BiauKai" w:hAnsi="Times New Roman" w:cs="Times New Roman"/>
      <w:b/>
      <w:bCs/>
      <w:kern w:val="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73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73B5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嘉睿 謝</dc:creator>
  <cp:keywords/>
  <dc:description/>
  <cp:lastModifiedBy>嘉睿 謝</cp:lastModifiedBy>
  <cp:revision>3</cp:revision>
  <dcterms:created xsi:type="dcterms:W3CDTF">2022-04-06T09:15:00Z</dcterms:created>
  <dcterms:modified xsi:type="dcterms:W3CDTF">2022-04-06T09:25:00Z</dcterms:modified>
</cp:coreProperties>
</file>