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711F" w:rsidRDefault="00AF0C87">
      <w:pPr>
        <w:pStyle w:val="cjk"/>
        <w:spacing w:before="0" w:line="400" w:lineRule="exact"/>
        <w:jc w:val="both"/>
        <w:rPr>
          <w:bCs/>
          <w:sz w:val="40"/>
          <w:szCs w:val="40"/>
        </w:rPr>
      </w:pPr>
      <w:bookmarkStart w:id="0" w:name="_GoBack"/>
      <w:bookmarkEnd w:id="0"/>
      <w:r>
        <w:rPr>
          <w:bCs/>
          <w:sz w:val="40"/>
          <w:szCs w:val="40"/>
        </w:rPr>
        <w:t>新住民發展基金補助作業要點第七點、第九點修正規定</w:t>
      </w:r>
    </w:p>
    <w:p w:rsidR="00C6711F" w:rsidRDefault="00AF0C87">
      <w:pPr>
        <w:pStyle w:val="Standard"/>
        <w:tabs>
          <w:tab w:val="left" w:pos="6800"/>
        </w:tabs>
        <w:snapToGrid w:val="0"/>
        <w:spacing w:line="460" w:lineRule="exact"/>
        <w:ind w:left="560" w:hanging="560"/>
        <w:jc w:val="both"/>
        <w:rPr>
          <w:rFonts w:ascii="標楷體" w:eastAsia="標楷體" w:hAnsi="標楷體"/>
          <w:color w:val="000000"/>
          <w:sz w:val="28"/>
          <w:szCs w:val="28"/>
        </w:rPr>
      </w:pPr>
      <w:r>
        <w:rPr>
          <w:rFonts w:ascii="標楷體" w:eastAsia="標楷體" w:hAnsi="標楷體"/>
          <w:color w:val="000000"/>
          <w:sz w:val="28"/>
          <w:szCs w:val="28"/>
        </w:rPr>
        <w:t>七、申請程序：</w:t>
      </w:r>
    </w:p>
    <w:p w:rsidR="00C6711F" w:rsidRDefault="00AF0C87">
      <w:pPr>
        <w:pStyle w:val="Standard"/>
        <w:spacing w:line="460" w:lineRule="exact"/>
        <w:ind w:left="1326" w:hanging="846"/>
        <w:jc w:val="both"/>
        <w:rPr>
          <w:rFonts w:ascii="標楷體" w:eastAsia="標楷體" w:hAnsi="標楷體"/>
          <w:color w:val="000000"/>
          <w:spacing w:val="1"/>
          <w:sz w:val="28"/>
          <w:szCs w:val="28"/>
        </w:rPr>
      </w:pPr>
      <w:r>
        <w:rPr>
          <w:rFonts w:ascii="標楷體" w:eastAsia="標楷體" w:hAnsi="標楷體"/>
          <w:color w:val="000000"/>
          <w:spacing w:val="1"/>
          <w:sz w:val="28"/>
          <w:szCs w:val="28"/>
        </w:rPr>
        <w:t>（一）中央政府（含三級以上行政機關及所屬各級學校）向本會申請，經本會審議後，由內政部（以下簡稱本部）據以核定。</w:t>
      </w:r>
    </w:p>
    <w:p w:rsidR="00C6711F" w:rsidRDefault="00AF0C87">
      <w:pPr>
        <w:pStyle w:val="Standard"/>
        <w:spacing w:line="460" w:lineRule="exact"/>
        <w:ind w:left="1326" w:hanging="846"/>
        <w:jc w:val="both"/>
        <w:rPr>
          <w:rFonts w:ascii="標楷體" w:eastAsia="標楷體" w:hAnsi="標楷體"/>
          <w:color w:val="000000"/>
          <w:spacing w:val="1"/>
          <w:sz w:val="28"/>
          <w:szCs w:val="28"/>
        </w:rPr>
      </w:pPr>
      <w:r>
        <w:rPr>
          <w:rFonts w:ascii="標楷體" w:eastAsia="標楷體" w:hAnsi="標楷體"/>
          <w:color w:val="000000"/>
          <w:spacing w:val="1"/>
          <w:sz w:val="28"/>
          <w:szCs w:val="28"/>
        </w:rPr>
        <w:t>（二）全國性或省級立案之民間團體或直轄市政府（含局、處等一級機關）、縣（市）</w:t>
      </w:r>
      <w:r>
        <w:rPr>
          <w:rFonts w:ascii="標楷體" w:eastAsia="標楷體" w:hAnsi="標楷體"/>
          <w:color w:val="000000"/>
          <w:spacing w:val="1"/>
          <w:sz w:val="28"/>
          <w:szCs w:val="28"/>
        </w:rPr>
        <w:t xml:space="preserve"> </w:t>
      </w:r>
      <w:r>
        <w:rPr>
          <w:rFonts w:ascii="標楷體" w:eastAsia="標楷體" w:hAnsi="標楷體"/>
          <w:color w:val="000000"/>
          <w:spacing w:val="1"/>
          <w:sz w:val="28"/>
          <w:szCs w:val="28"/>
        </w:rPr>
        <w:t>政府（含局等一級機關）向本會申請，經中央各目的事業主管機關應於五個工作日內完成線上初審並簽註意見後（格式如附件一），傳送本會審議，由本部據以核定。但民間團體與直轄市、縣（市）政府有委託、合作關係、接受補助者，應由直轄市、縣（市）政府核轉。核轉作業同第三款。</w:t>
      </w:r>
    </w:p>
    <w:p w:rsidR="00C6711F" w:rsidRDefault="00AF0C87">
      <w:pPr>
        <w:pStyle w:val="Standard"/>
        <w:spacing w:line="460" w:lineRule="exact"/>
        <w:ind w:left="1326" w:hanging="846"/>
        <w:jc w:val="both"/>
        <w:rPr>
          <w:rFonts w:ascii="標楷體" w:eastAsia="標楷體" w:hAnsi="標楷體"/>
          <w:color w:val="000000"/>
          <w:spacing w:val="1"/>
          <w:sz w:val="28"/>
          <w:szCs w:val="28"/>
        </w:rPr>
      </w:pPr>
      <w:r>
        <w:rPr>
          <w:rFonts w:ascii="標楷體" w:eastAsia="標楷體" w:hAnsi="標楷體"/>
          <w:color w:val="000000"/>
          <w:spacing w:val="1"/>
          <w:sz w:val="28"/>
          <w:szCs w:val="28"/>
        </w:rPr>
        <w:t>（三）直轄市或縣（市）立案之民間團體或直轄市、縣（市）政府所屬各級學校向直轄市或縣（市）政府提出申請，應由直轄市或縣（市）政府核轉，經其於受理申請後七個工作日內完成線上初審並簽註意見後（格式同附件一），連同申請單位之申請函及送件憑證（應以正本掃描為電子檔</w:t>
      </w:r>
      <w:r>
        <w:rPr>
          <w:rFonts w:ascii="標楷體" w:eastAsia="標楷體" w:hAnsi="標楷體"/>
          <w:color w:val="000000"/>
          <w:spacing w:val="1"/>
          <w:sz w:val="28"/>
          <w:szCs w:val="28"/>
        </w:rPr>
        <w:t>）傳送本會審議，由本部據以核定。逾期核轉者，得退還申請單位及核轉機關。</w:t>
      </w:r>
    </w:p>
    <w:p w:rsidR="00C6711F" w:rsidRDefault="00AF0C87">
      <w:pPr>
        <w:pStyle w:val="Standard"/>
        <w:spacing w:line="460" w:lineRule="exact"/>
        <w:ind w:left="1326" w:hanging="846"/>
        <w:jc w:val="both"/>
        <w:rPr>
          <w:rFonts w:ascii="標楷體" w:eastAsia="標楷體" w:hAnsi="標楷體"/>
          <w:color w:val="000000"/>
          <w:spacing w:val="1"/>
          <w:sz w:val="28"/>
          <w:szCs w:val="28"/>
        </w:rPr>
      </w:pPr>
      <w:r>
        <w:rPr>
          <w:rFonts w:ascii="標楷體" w:eastAsia="標楷體" w:hAnsi="標楷體"/>
          <w:color w:val="000000"/>
          <w:spacing w:val="1"/>
          <w:sz w:val="28"/>
          <w:szCs w:val="28"/>
        </w:rPr>
        <w:t>（四）直轄市、縣（市）政府所轄山地原住民區公所及鄉</w:t>
      </w:r>
      <w:r>
        <w:rPr>
          <w:rFonts w:ascii="標楷體" w:eastAsia="標楷體" w:hAnsi="標楷體"/>
          <w:color w:val="000000"/>
          <w:spacing w:val="1"/>
          <w:sz w:val="28"/>
          <w:szCs w:val="28"/>
        </w:rPr>
        <w:t>(</w:t>
      </w:r>
      <w:r>
        <w:rPr>
          <w:rFonts w:ascii="標楷體" w:eastAsia="標楷體" w:hAnsi="標楷體"/>
          <w:color w:val="000000"/>
          <w:spacing w:val="1"/>
          <w:sz w:val="28"/>
          <w:szCs w:val="28"/>
        </w:rPr>
        <w:t>鎮、市</w:t>
      </w:r>
      <w:r>
        <w:rPr>
          <w:rFonts w:ascii="標楷體" w:eastAsia="標楷體" w:hAnsi="標楷體"/>
          <w:color w:val="000000"/>
          <w:spacing w:val="1"/>
          <w:sz w:val="28"/>
          <w:szCs w:val="28"/>
        </w:rPr>
        <w:t>)</w:t>
      </w:r>
      <w:r>
        <w:rPr>
          <w:rFonts w:ascii="標楷體" w:eastAsia="標楷體" w:hAnsi="標楷體"/>
          <w:color w:val="000000"/>
          <w:spacing w:val="1"/>
          <w:sz w:val="28"/>
          <w:szCs w:val="28"/>
        </w:rPr>
        <w:t>公所向直轄市或縣（市）政府提出申請，應由直轄市或縣（市）政府核轉，經其於受理申請後七個工作日內完成線上初審並簽註意見後（格式同附件一），連同申請單位之申請函及送件憑證（應以正本掃描為電子檔）傳送本會審議，由本部據以核定。逾期核轉者，得退還申請單位及核轉機關。</w:t>
      </w:r>
    </w:p>
    <w:p w:rsidR="00C6711F" w:rsidRDefault="00AF0C87">
      <w:pPr>
        <w:pStyle w:val="Standard"/>
        <w:spacing w:line="460" w:lineRule="exact"/>
        <w:ind w:left="1326" w:hanging="846"/>
        <w:jc w:val="both"/>
        <w:rPr>
          <w:rFonts w:ascii="標楷體" w:eastAsia="標楷體" w:hAnsi="標楷體"/>
          <w:color w:val="000000"/>
          <w:spacing w:val="1"/>
          <w:sz w:val="28"/>
          <w:szCs w:val="28"/>
        </w:rPr>
      </w:pPr>
      <w:r>
        <w:rPr>
          <w:rFonts w:ascii="標楷體" w:eastAsia="標楷體" w:hAnsi="標楷體"/>
          <w:color w:val="000000"/>
          <w:spacing w:val="1"/>
          <w:sz w:val="28"/>
          <w:szCs w:val="28"/>
        </w:rPr>
        <w:t>（五）由直轄市或縣（市）政府層（核）轉之申請補助案件，於收件後應於五個工作日內函請中央各目的事業主管機關進行線上初審並傳</w:t>
      </w:r>
      <w:r>
        <w:rPr>
          <w:rFonts w:ascii="標楷體" w:eastAsia="標楷體" w:hAnsi="標楷體"/>
          <w:color w:val="000000"/>
          <w:spacing w:val="1"/>
          <w:sz w:val="28"/>
          <w:szCs w:val="28"/>
        </w:rPr>
        <w:t>送本會，該中央各目的事業主管機關應於五個工作日內完成線上初審並簽註意見後（格式同附件一），傳送本會，由本部據以核定。</w:t>
      </w:r>
    </w:p>
    <w:p w:rsidR="00C6711F" w:rsidRDefault="00AF0C87">
      <w:pPr>
        <w:pStyle w:val="Standard"/>
        <w:spacing w:line="460" w:lineRule="exact"/>
        <w:ind w:left="1326" w:hanging="846"/>
        <w:jc w:val="both"/>
      </w:pPr>
      <w:r>
        <w:rPr>
          <w:rFonts w:ascii="標楷體" w:eastAsia="標楷體" w:hAnsi="標楷體"/>
          <w:color w:val="000000"/>
          <w:spacing w:val="1"/>
          <w:sz w:val="28"/>
          <w:szCs w:val="28"/>
        </w:rPr>
        <w:t>（六）核定前計畫已執行之部分，其經費不予補助。但設籍前新住</w:t>
      </w:r>
      <w:r>
        <w:rPr>
          <w:rFonts w:ascii="標楷體" w:eastAsia="標楷體" w:hAnsi="標楷體"/>
          <w:color w:val="000000"/>
          <w:spacing w:val="1"/>
          <w:sz w:val="28"/>
          <w:szCs w:val="28"/>
        </w:rPr>
        <w:lastRenderedPageBreak/>
        <w:t>民社會救助計畫</w:t>
      </w:r>
      <w:r>
        <w:rPr>
          <w:rFonts w:ascii="新細明體" w:hAnsi="新細明體"/>
          <w:color w:val="000000"/>
          <w:spacing w:val="1"/>
          <w:sz w:val="28"/>
          <w:szCs w:val="28"/>
        </w:rPr>
        <w:t>、</w:t>
      </w:r>
      <w:r>
        <w:rPr>
          <w:rFonts w:ascii="標楷體" w:eastAsia="標楷體" w:hAnsi="標楷體"/>
          <w:color w:val="000000"/>
          <w:spacing w:val="1"/>
          <w:sz w:val="28"/>
          <w:szCs w:val="28"/>
        </w:rPr>
        <w:t>設籍前新住民遭逢特殊境遇相關福利及扶助計畫</w:t>
      </w:r>
      <w:r>
        <w:rPr>
          <w:rFonts w:ascii="新細明體" w:hAnsi="新細明體"/>
          <w:color w:val="000000"/>
          <w:spacing w:val="1"/>
          <w:sz w:val="28"/>
          <w:szCs w:val="28"/>
        </w:rPr>
        <w:t>、</w:t>
      </w:r>
      <w:r>
        <w:rPr>
          <w:rFonts w:ascii="標楷體" w:eastAsia="標楷體" w:hAnsi="標楷體"/>
          <w:color w:val="000000"/>
          <w:spacing w:val="1"/>
          <w:sz w:val="28"/>
          <w:szCs w:val="28"/>
        </w:rPr>
        <w:t>新住民人身安全保護計畫</w:t>
      </w:r>
      <w:r>
        <w:rPr>
          <w:rFonts w:ascii="新細明體" w:hAnsi="新細明體"/>
          <w:color w:val="000000"/>
          <w:spacing w:val="1"/>
          <w:sz w:val="28"/>
          <w:szCs w:val="28"/>
        </w:rPr>
        <w:t>、</w:t>
      </w:r>
      <w:r>
        <w:rPr>
          <w:rFonts w:ascii="標楷體" w:eastAsia="標楷體" w:hAnsi="標楷體"/>
          <w:color w:val="000000"/>
          <w:spacing w:val="1"/>
          <w:sz w:val="28"/>
          <w:szCs w:val="28"/>
        </w:rPr>
        <w:t>設籍前新住民健保費補助計畫及新住民子女華語補救教學通譯人員培訓及運用計畫不在此限。</w:t>
      </w:r>
    </w:p>
    <w:p w:rsidR="00C6711F" w:rsidRDefault="00AF0C87">
      <w:pPr>
        <w:pStyle w:val="Standard"/>
        <w:overflowPunct w:val="0"/>
        <w:spacing w:line="460" w:lineRule="exact"/>
        <w:ind w:left="1326" w:hanging="846"/>
        <w:jc w:val="both"/>
        <w:rPr>
          <w:rFonts w:ascii="標楷體" w:eastAsia="標楷體" w:hAnsi="標楷體"/>
          <w:color w:val="000000"/>
          <w:spacing w:val="1"/>
          <w:sz w:val="28"/>
          <w:szCs w:val="28"/>
        </w:rPr>
      </w:pPr>
      <w:r>
        <w:rPr>
          <w:rFonts w:ascii="標楷體" w:eastAsia="標楷體" w:hAnsi="標楷體"/>
          <w:color w:val="000000"/>
          <w:spacing w:val="1"/>
          <w:sz w:val="28"/>
          <w:szCs w:val="28"/>
        </w:rPr>
        <w:t>（七）申請補助案件，須於收受本會初審通知補正資料之電子郵件後五個工作日內補正；另經本會會前分組審查會議決定之保留案，須於電子郵件通知後七個工作日內依分組審查會議意見補正</w:t>
      </w:r>
      <w:r>
        <w:rPr>
          <w:rFonts w:ascii="標楷體" w:eastAsia="標楷體" w:hAnsi="標楷體"/>
          <w:color w:val="000000"/>
          <w:spacing w:val="1"/>
          <w:sz w:val="28"/>
          <w:szCs w:val="28"/>
        </w:rPr>
        <w:t>。逾期未補正者，依本會審查決議辦理。</w:t>
      </w:r>
    </w:p>
    <w:p w:rsidR="00C6711F" w:rsidRDefault="00AF0C87">
      <w:pPr>
        <w:pStyle w:val="Standard"/>
        <w:tabs>
          <w:tab w:val="left" w:pos="6800"/>
        </w:tabs>
        <w:snapToGrid w:val="0"/>
        <w:spacing w:line="460" w:lineRule="exact"/>
        <w:ind w:left="560" w:hanging="560"/>
        <w:jc w:val="both"/>
        <w:rPr>
          <w:rFonts w:ascii="標楷體" w:eastAsia="標楷體" w:hAnsi="標楷體"/>
          <w:sz w:val="28"/>
          <w:szCs w:val="28"/>
        </w:rPr>
      </w:pPr>
      <w:r>
        <w:rPr>
          <w:rFonts w:ascii="標楷體" w:eastAsia="標楷體" w:hAnsi="標楷體"/>
          <w:sz w:val="28"/>
          <w:szCs w:val="28"/>
        </w:rPr>
        <w:t>九、審查作業：</w:t>
      </w:r>
    </w:p>
    <w:p w:rsidR="00C6711F" w:rsidRDefault="00AF0C87">
      <w:pPr>
        <w:pStyle w:val="Standard"/>
        <w:spacing w:line="460" w:lineRule="exact"/>
        <w:ind w:left="1326" w:hanging="846"/>
        <w:jc w:val="both"/>
        <w:rPr>
          <w:rFonts w:ascii="標楷體" w:eastAsia="標楷體" w:hAnsi="標楷體"/>
          <w:spacing w:val="1"/>
          <w:sz w:val="28"/>
          <w:szCs w:val="28"/>
        </w:rPr>
      </w:pPr>
      <w:r>
        <w:rPr>
          <w:rFonts w:ascii="標楷體" w:eastAsia="標楷體" w:hAnsi="標楷體"/>
          <w:spacing w:val="1"/>
          <w:sz w:val="28"/>
          <w:szCs w:val="28"/>
        </w:rPr>
        <w:t>（一）本會依申請補助案件之業務性質及辦理區域，請相關業務機關及直轄市、縣（市）政府，提供初審意見。</w:t>
      </w:r>
    </w:p>
    <w:p w:rsidR="00C6711F" w:rsidRDefault="00AF0C87">
      <w:pPr>
        <w:pStyle w:val="Standard"/>
        <w:spacing w:line="460" w:lineRule="exact"/>
        <w:ind w:left="1326" w:hanging="846"/>
        <w:jc w:val="both"/>
        <w:rPr>
          <w:rFonts w:ascii="標楷體" w:eastAsia="標楷體" w:hAnsi="標楷體"/>
          <w:spacing w:val="1"/>
          <w:sz w:val="28"/>
          <w:szCs w:val="28"/>
        </w:rPr>
      </w:pPr>
      <w:r>
        <w:rPr>
          <w:rFonts w:ascii="標楷體" w:eastAsia="標楷體" w:hAnsi="標楷體"/>
          <w:spacing w:val="1"/>
          <w:sz w:val="28"/>
          <w:szCs w:val="28"/>
        </w:rPr>
        <w:t>（二）亮點計畫案及一般性案件，於當次申請截止日後集中審理為原則。</w:t>
      </w:r>
    </w:p>
    <w:p w:rsidR="00C6711F" w:rsidRDefault="00AF0C87">
      <w:pPr>
        <w:pStyle w:val="Standard"/>
        <w:spacing w:line="460" w:lineRule="exact"/>
        <w:ind w:left="1326" w:hanging="846"/>
        <w:jc w:val="both"/>
        <w:rPr>
          <w:rFonts w:ascii="標楷體" w:eastAsia="標楷體" w:hAnsi="標楷體"/>
          <w:spacing w:val="1"/>
          <w:sz w:val="28"/>
          <w:szCs w:val="28"/>
        </w:rPr>
      </w:pPr>
      <w:r>
        <w:rPr>
          <w:rFonts w:ascii="標楷體" w:eastAsia="標楷體" w:hAnsi="標楷體"/>
          <w:spacing w:val="1"/>
          <w:sz w:val="28"/>
          <w:szCs w:val="28"/>
        </w:rPr>
        <w:t>（三）本會審查補助案件前，得先請專家學者提供審查建議及召開會前分組審查會議。</w:t>
      </w:r>
    </w:p>
    <w:p w:rsidR="00C6711F" w:rsidRDefault="00AF0C87">
      <w:pPr>
        <w:pStyle w:val="Standard"/>
        <w:spacing w:line="460" w:lineRule="exact"/>
        <w:ind w:left="1326" w:hanging="846"/>
        <w:jc w:val="both"/>
        <w:rPr>
          <w:rFonts w:ascii="標楷體" w:eastAsia="標楷體" w:hAnsi="標楷體"/>
          <w:spacing w:val="1"/>
          <w:sz w:val="28"/>
          <w:szCs w:val="28"/>
        </w:rPr>
      </w:pPr>
      <w:r>
        <w:rPr>
          <w:rFonts w:ascii="標楷體" w:eastAsia="標楷體" w:hAnsi="標楷體"/>
          <w:spacing w:val="1"/>
          <w:sz w:val="28"/>
          <w:szCs w:val="28"/>
        </w:rPr>
        <w:t>（四）具專業性、特殊性或複雜性之補助案件，得邀集本會委員、專家學者及相關機關，召開專案會議審查。</w:t>
      </w:r>
    </w:p>
    <w:p w:rsidR="00C6711F" w:rsidRDefault="00AF0C87">
      <w:pPr>
        <w:pStyle w:val="Standard"/>
        <w:spacing w:line="460" w:lineRule="exact"/>
        <w:ind w:left="1326" w:hanging="846"/>
        <w:jc w:val="both"/>
        <w:rPr>
          <w:rFonts w:ascii="標楷體" w:eastAsia="標楷體" w:hAnsi="標楷體"/>
          <w:spacing w:val="1"/>
          <w:sz w:val="28"/>
          <w:szCs w:val="28"/>
        </w:rPr>
      </w:pPr>
      <w:r>
        <w:rPr>
          <w:rFonts w:ascii="標楷體" w:eastAsia="標楷體" w:hAnsi="標楷體"/>
          <w:spacing w:val="1"/>
          <w:sz w:val="28"/>
          <w:szCs w:val="28"/>
        </w:rPr>
        <w:t>（五）審查期間，自申請案截止收件之次日起三個月內完成為原則。但政策性或急迫性案件，不在此限。</w:t>
      </w:r>
    </w:p>
    <w:p w:rsidR="00C6711F" w:rsidRDefault="00AF0C87">
      <w:pPr>
        <w:pStyle w:val="Standard"/>
        <w:spacing w:line="460" w:lineRule="exact"/>
        <w:ind w:left="1326" w:hanging="846"/>
        <w:jc w:val="both"/>
        <w:rPr>
          <w:rFonts w:ascii="標楷體" w:eastAsia="標楷體" w:hAnsi="標楷體"/>
          <w:spacing w:val="1"/>
          <w:sz w:val="28"/>
          <w:szCs w:val="28"/>
        </w:rPr>
      </w:pPr>
      <w:r>
        <w:rPr>
          <w:rFonts w:ascii="標楷體" w:eastAsia="標楷體" w:hAnsi="標楷體"/>
          <w:spacing w:val="1"/>
          <w:sz w:val="28"/>
          <w:szCs w:val="28"/>
        </w:rPr>
        <w:t>（六）本會及初審機關，依下列重點審核，並提審核意見：</w:t>
      </w:r>
    </w:p>
    <w:p w:rsidR="00C6711F" w:rsidRDefault="00AF0C87">
      <w:pPr>
        <w:pStyle w:val="-1"/>
        <w:spacing w:after="0" w:line="460" w:lineRule="exact"/>
        <w:ind w:left="1672" w:hanging="280"/>
        <w:jc w:val="both"/>
        <w:rPr>
          <w:rFonts w:ascii="標楷體" w:hAnsi="標楷體"/>
          <w:sz w:val="28"/>
          <w:szCs w:val="28"/>
        </w:rPr>
      </w:pPr>
      <w:r>
        <w:rPr>
          <w:rFonts w:ascii="標楷體" w:hAnsi="標楷體"/>
          <w:sz w:val="28"/>
          <w:szCs w:val="28"/>
        </w:rPr>
        <w:t>1.</w:t>
      </w:r>
      <w:r>
        <w:rPr>
          <w:rFonts w:ascii="標楷體" w:hAnsi="標楷體"/>
          <w:sz w:val="28"/>
          <w:szCs w:val="28"/>
        </w:rPr>
        <w:t>依其行政區域內之整體需求，該計畫應屬必要。</w:t>
      </w:r>
    </w:p>
    <w:p w:rsidR="00C6711F" w:rsidRDefault="00AF0C87">
      <w:pPr>
        <w:pStyle w:val="-1"/>
        <w:spacing w:after="0" w:line="460" w:lineRule="exact"/>
        <w:ind w:left="1672" w:hanging="280"/>
        <w:jc w:val="both"/>
        <w:rPr>
          <w:rFonts w:ascii="標楷體" w:hAnsi="標楷體"/>
          <w:sz w:val="28"/>
          <w:szCs w:val="28"/>
        </w:rPr>
      </w:pPr>
      <w:r>
        <w:rPr>
          <w:rFonts w:ascii="標楷體" w:hAnsi="標楷體"/>
          <w:sz w:val="28"/>
          <w:szCs w:val="28"/>
        </w:rPr>
        <w:t>2.</w:t>
      </w:r>
      <w:r>
        <w:rPr>
          <w:rFonts w:ascii="標楷體" w:hAnsi="標楷體"/>
          <w:sz w:val="28"/>
          <w:szCs w:val="28"/>
        </w:rPr>
        <w:t>依計畫內容，該計畫執行後可達到計畫之目的。</w:t>
      </w:r>
    </w:p>
    <w:p w:rsidR="00C6711F" w:rsidRDefault="00AF0C87">
      <w:pPr>
        <w:pStyle w:val="-1"/>
        <w:spacing w:after="0" w:line="460" w:lineRule="exact"/>
        <w:ind w:left="1672" w:hanging="280"/>
        <w:jc w:val="both"/>
        <w:rPr>
          <w:rFonts w:ascii="標楷體" w:hAnsi="標楷體"/>
          <w:sz w:val="28"/>
          <w:szCs w:val="28"/>
        </w:rPr>
      </w:pPr>
      <w:r>
        <w:rPr>
          <w:rFonts w:ascii="標楷體" w:hAnsi="標楷體"/>
          <w:sz w:val="28"/>
          <w:szCs w:val="28"/>
        </w:rPr>
        <w:t>3.</w:t>
      </w:r>
      <w:r>
        <w:rPr>
          <w:rFonts w:ascii="標楷體" w:hAnsi="標楷體"/>
          <w:sz w:val="28"/>
          <w:szCs w:val="28"/>
        </w:rPr>
        <w:t>符合申請補助項目及基準規定。</w:t>
      </w:r>
    </w:p>
    <w:p w:rsidR="00C6711F" w:rsidRDefault="00AF0C87">
      <w:pPr>
        <w:pStyle w:val="-1"/>
        <w:spacing w:after="0" w:line="460" w:lineRule="exact"/>
        <w:ind w:left="1672" w:hanging="280"/>
        <w:jc w:val="both"/>
        <w:rPr>
          <w:rFonts w:ascii="標楷體" w:hAnsi="標楷體"/>
          <w:sz w:val="28"/>
          <w:szCs w:val="28"/>
        </w:rPr>
      </w:pPr>
      <w:r>
        <w:rPr>
          <w:rFonts w:ascii="標楷體" w:hAnsi="標楷體"/>
          <w:sz w:val="28"/>
          <w:szCs w:val="28"/>
        </w:rPr>
        <w:t>4.</w:t>
      </w:r>
      <w:r>
        <w:rPr>
          <w:rFonts w:ascii="標楷體" w:hAnsi="標楷體"/>
          <w:sz w:val="28"/>
          <w:szCs w:val="28"/>
        </w:rPr>
        <w:t>該申請單位所應附文件符合規定。</w:t>
      </w:r>
    </w:p>
    <w:p w:rsidR="00C6711F" w:rsidRDefault="00AF0C87">
      <w:pPr>
        <w:pStyle w:val="-1"/>
        <w:spacing w:after="0" w:line="460" w:lineRule="exact"/>
        <w:ind w:left="1672" w:hanging="280"/>
        <w:jc w:val="both"/>
        <w:rPr>
          <w:rFonts w:ascii="標楷體" w:hAnsi="標楷體"/>
          <w:sz w:val="28"/>
          <w:szCs w:val="28"/>
        </w:rPr>
      </w:pPr>
      <w:r>
        <w:rPr>
          <w:rFonts w:ascii="標楷體" w:hAnsi="標楷體"/>
          <w:sz w:val="28"/>
          <w:szCs w:val="28"/>
        </w:rPr>
        <w:t>5.</w:t>
      </w:r>
      <w:r>
        <w:rPr>
          <w:rFonts w:ascii="標楷體" w:hAnsi="標楷體"/>
          <w:sz w:val="28"/>
          <w:szCs w:val="28"/>
        </w:rPr>
        <w:t>無重複申請補助情事。</w:t>
      </w:r>
    </w:p>
    <w:p w:rsidR="00C6711F" w:rsidRDefault="00AF0C87">
      <w:pPr>
        <w:pStyle w:val="-1"/>
        <w:spacing w:after="0" w:line="460" w:lineRule="exact"/>
        <w:ind w:left="1672" w:hanging="280"/>
        <w:jc w:val="both"/>
        <w:rPr>
          <w:rFonts w:ascii="標楷體" w:hAnsi="標楷體"/>
          <w:sz w:val="28"/>
          <w:szCs w:val="28"/>
        </w:rPr>
      </w:pPr>
      <w:r>
        <w:rPr>
          <w:rFonts w:ascii="標楷體" w:hAnsi="標楷體"/>
          <w:sz w:val="28"/>
          <w:szCs w:val="28"/>
        </w:rPr>
        <w:t>6.</w:t>
      </w:r>
      <w:r>
        <w:rPr>
          <w:rFonts w:ascii="標楷體" w:hAnsi="標楷體"/>
          <w:sz w:val="28"/>
          <w:szCs w:val="28"/>
        </w:rPr>
        <w:t>該申請單位以前年度評核成績、核銷情形、執行成效及學員重複占比等情事。但有正當理由者，不在此限。</w:t>
      </w:r>
    </w:p>
    <w:p w:rsidR="00C6711F" w:rsidRDefault="00AF0C87">
      <w:pPr>
        <w:pStyle w:val="-1"/>
        <w:spacing w:after="0" w:line="460" w:lineRule="exact"/>
        <w:ind w:left="1672" w:hanging="280"/>
        <w:jc w:val="both"/>
        <w:rPr>
          <w:rFonts w:ascii="標楷體" w:hAnsi="標楷體"/>
          <w:sz w:val="28"/>
          <w:szCs w:val="28"/>
        </w:rPr>
      </w:pPr>
      <w:r>
        <w:rPr>
          <w:rFonts w:ascii="標楷體" w:hAnsi="標楷體"/>
          <w:sz w:val="28"/>
          <w:szCs w:val="28"/>
        </w:rPr>
        <w:t>7.</w:t>
      </w:r>
      <w:r>
        <w:rPr>
          <w:rFonts w:ascii="標楷體" w:hAnsi="標楷體"/>
          <w:sz w:val="28"/>
          <w:szCs w:val="28"/>
        </w:rPr>
        <w:t>申請單位業務、會務、財務健全正常運作，且無違反人民團體法及財團法人法之相關規定。</w:t>
      </w:r>
      <w:r>
        <w:rPr>
          <w:rFonts w:ascii="標楷體" w:hAnsi="標楷體"/>
          <w:sz w:val="28"/>
          <w:szCs w:val="28"/>
        </w:rPr>
        <w:t>(</w:t>
      </w:r>
      <w:r>
        <w:rPr>
          <w:rFonts w:ascii="標楷體" w:hAnsi="標楷體"/>
          <w:sz w:val="28"/>
          <w:szCs w:val="28"/>
        </w:rPr>
        <w:t>非屬主管之團體，應檢附函詢該團體主管機關意見之公文影本</w:t>
      </w:r>
      <w:r>
        <w:rPr>
          <w:rFonts w:ascii="標楷體" w:hAnsi="標楷體"/>
          <w:sz w:val="28"/>
          <w:szCs w:val="28"/>
        </w:rPr>
        <w:t>)</w:t>
      </w:r>
      <w:r>
        <w:rPr>
          <w:rFonts w:ascii="標楷體" w:hAnsi="標楷體"/>
          <w:sz w:val="28"/>
          <w:szCs w:val="28"/>
        </w:rPr>
        <w:t>。</w:t>
      </w:r>
    </w:p>
    <w:p w:rsidR="00C6711F" w:rsidRDefault="00AF0C87">
      <w:pPr>
        <w:pStyle w:val="-1"/>
        <w:spacing w:after="0" w:line="460" w:lineRule="exact"/>
        <w:ind w:left="1672" w:hanging="280"/>
        <w:jc w:val="both"/>
        <w:rPr>
          <w:rFonts w:ascii="標楷體" w:hAnsi="標楷體"/>
          <w:sz w:val="28"/>
          <w:szCs w:val="28"/>
        </w:rPr>
      </w:pPr>
      <w:r>
        <w:rPr>
          <w:rFonts w:ascii="標楷體" w:hAnsi="標楷體"/>
          <w:sz w:val="28"/>
          <w:szCs w:val="28"/>
        </w:rPr>
        <w:lastRenderedPageBreak/>
        <w:t>8.</w:t>
      </w:r>
      <w:r>
        <w:rPr>
          <w:rFonts w:ascii="標楷體" w:hAnsi="標楷體"/>
          <w:sz w:val="28"/>
          <w:szCs w:val="28"/>
        </w:rPr>
        <w:t>當年度核定補助之</w:t>
      </w:r>
      <w:r>
        <w:rPr>
          <w:rFonts w:ascii="標楷體" w:hAnsi="標楷體"/>
          <w:sz w:val="28"/>
          <w:szCs w:val="28"/>
        </w:rPr>
        <w:t>案件數及組織人力配置。</w:t>
      </w:r>
    </w:p>
    <w:p w:rsidR="00C6711F" w:rsidRDefault="00AF0C87">
      <w:pPr>
        <w:pStyle w:val="Standard"/>
        <w:spacing w:line="460" w:lineRule="exact"/>
        <w:ind w:left="1326" w:hanging="846"/>
        <w:jc w:val="both"/>
        <w:rPr>
          <w:rFonts w:ascii="標楷體" w:eastAsia="標楷體" w:hAnsi="標楷體"/>
          <w:spacing w:val="1"/>
          <w:sz w:val="28"/>
          <w:szCs w:val="28"/>
        </w:rPr>
      </w:pPr>
      <w:r>
        <w:rPr>
          <w:rFonts w:ascii="標楷體" w:eastAsia="標楷體" w:hAnsi="標楷體"/>
          <w:spacing w:val="1"/>
          <w:sz w:val="28"/>
          <w:szCs w:val="28"/>
        </w:rPr>
        <w:t>（七）本會針對申請補助案件得視需要組成小組會同初審機關實地勘查。</w:t>
      </w:r>
    </w:p>
    <w:p w:rsidR="00C6711F" w:rsidRDefault="00AF0C87">
      <w:pPr>
        <w:pStyle w:val="Standard"/>
        <w:spacing w:line="460" w:lineRule="exact"/>
        <w:ind w:left="1326" w:hanging="846"/>
        <w:jc w:val="both"/>
        <w:rPr>
          <w:rFonts w:ascii="標楷體" w:eastAsia="標楷體" w:hAnsi="標楷體"/>
          <w:spacing w:val="1"/>
          <w:sz w:val="28"/>
          <w:szCs w:val="28"/>
        </w:rPr>
      </w:pPr>
      <w:r>
        <w:rPr>
          <w:rFonts w:ascii="標楷體" w:eastAsia="標楷體" w:hAnsi="標楷體"/>
          <w:spacing w:val="1"/>
          <w:sz w:val="28"/>
          <w:szCs w:val="28"/>
        </w:rPr>
        <w:t>（八）本會審查時，得邀請申請單位及相關業務機關派員列席說明。</w:t>
      </w:r>
    </w:p>
    <w:p w:rsidR="00C6711F" w:rsidRDefault="00AF0C87">
      <w:pPr>
        <w:pStyle w:val="Standard"/>
        <w:spacing w:line="460" w:lineRule="exact"/>
        <w:ind w:left="1326" w:hanging="846"/>
        <w:jc w:val="both"/>
        <w:rPr>
          <w:rFonts w:ascii="標楷體" w:eastAsia="標楷體" w:hAnsi="標楷體"/>
          <w:spacing w:val="1"/>
          <w:sz w:val="28"/>
          <w:szCs w:val="28"/>
        </w:rPr>
      </w:pPr>
      <w:r>
        <w:rPr>
          <w:rFonts w:ascii="標楷體" w:eastAsia="標楷體" w:hAnsi="標楷體"/>
          <w:spacing w:val="1"/>
          <w:sz w:val="28"/>
          <w:szCs w:val="28"/>
        </w:rPr>
        <w:t>（九）經本會審議，不符本要點規定，而不予補助者，應敘明具體事由，並通知初審機關及申請單位。</w:t>
      </w:r>
    </w:p>
    <w:p w:rsidR="00C6711F" w:rsidRDefault="00AF0C87">
      <w:pPr>
        <w:pStyle w:val="Standard"/>
        <w:spacing w:line="460" w:lineRule="exact"/>
        <w:ind w:left="1326" w:hanging="846"/>
        <w:jc w:val="both"/>
        <w:rPr>
          <w:rFonts w:ascii="標楷體" w:eastAsia="標楷體" w:hAnsi="標楷體"/>
          <w:spacing w:val="1"/>
          <w:sz w:val="28"/>
          <w:szCs w:val="28"/>
        </w:rPr>
      </w:pPr>
      <w:r>
        <w:rPr>
          <w:rFonts w:ascii="標楷體" w:eastAsia="標楷體" w:hAnsi="標楷體"/>
          <w:spacing w:val="1"/>
          <w:sz w:val="28"/>
          <w:szCs w:val="28"/>
        </w:rPr>
        <w:t>（十）經核定之補助案，如補助金額占採購金額半數以上，且補助金額在公告金額以上，接受補助單位辦理採購，應依政府採購法規定辦理，並應於申請補助時切結，未依規定辦理，應將已撥付補助款繳回。</w:t>
      </w:r>
    </w:p>
    <w:p w:rsidR="00C6711F" w:rsidRDefault="00AF0C87">
      <w:pPr>
        <w:pStyle w:val="Standard"/>
        <w:spacing w:line="460" w:lineRule="exact"/>
        <w:ind w:left="1608" w:hanging="1128"/>
        <w:jc w:val="both"/>
        <w:rPr>
          <w:rFonts w:ascii="標楷體" w:eastAsia="標楷體" w:hAnsi="標楷體"/>
          <w:spacing w:val="1"/>
          <w:sz w:val="28"/>
          <w:szCs w:val="28"/>
        </w:rPr>
      </w:pPr>
      <w:r>
        <w:rPr>
          <w:rFonts w:ascii="標楷體" w:eastAsia="標楷體" w:hAnsi="標楷體"/>
          <w:spacing w:val="1"/>
          <w:sz w:val="28"/>
          <w:szCs w:val="28"/>
        </w:rPr>
        <w:t>（十一）經核定之補助案件，其接受新住民發展基金補助經費成果報告、研究報告（含以調查法</w:t>
      </w:r>
      <w:r>
        <w:rPr>
          <w:rFonts w:ascii="標楷體" w:eastAsia="標楷體" w:hAnsi="標楷體"/>
          <w:spacing w:val="1"/>
          <w:sz w:val="28"/>
          <w:szCs w:val="28"/>
        </w:rPr>
        <w:t>進行所得之相關調查資料）應檢附電子檔，並無條件提供本會運用。</w:t>
      </w:r>
    </w:p>
    <w:p w:rsidR="00C6711F" w:rsidRDefault="00AF0C87">
      <w:pPr>
        <w:pStyle w:val="Standard"/>
        <w:spacing w:line="460" w:lineRule="exact"/>
        <w:ind w:left="1608" w:hanging="1128"/>
        <w:jc w:val="both"/>
      </w:pPr>
      <w:r>
        <w:rPr>
          <w:rFonts w:ascii="標楷體" w:eastAsia="標楷體" w:hAnsi="標楷體"/>
          <w:spacing w:val="1"/>
          <w:sz w:val="28"/>
          <w:szCs w:val="28"/>
        </w:rPr>
        <w:t>（十二）</w:t>
      </w:r>
      <w:r>
        <w:rPr>
          <w:rFonts w:ascii="標楷體" w:eastAsia="標楷體" w:hAnsi="標楷體"/>
          <w:color w:val="000000"/>
          <w:sz w:val="28"/>
          <w:szCs w:val="28"/>
        </w:rPr>
        <w:t>經核定之媒體宣導補助案件，應同意授權本部公益無償使用，相關契約書由本部另訂之</w:t>
      </w:r>
      <w:r>
        <w:rPr>
          <w:rFonts w:ascii="標楷體" w:eastAsia="標楷體" w:hAnsi="標楷體"/>
          <w:spacing w:val="1"/>
          <w:sz w:val="28"/>
          <w:szCs w:val="28"/>
        </w:rPr>
        <w:t>。</w:t>
      </w:r>
    </w:p>
    <w:p w:rsidR="00C6711F" w:rsidRDefault="00AF0C87">
      <w:pPr>
        <w:pStyle w:val="Standard"/>
        <w:spacing w:line="460" w:lineRule="exact"/>
        <w:ind w:left="1608" w:hanging="1128"/>
        <w:jc w:val="both"/>
        <w:rPr>
          <w:rFonts w:ascii="標楷體" w:eastAsia="標楷體" w:hAnsi="標楷體"/>
          <w:spacing w:val="1"/>
          <w:sz w:val="28"/>
          <w:szCs w:val="28"/>
        </w:rPr>
      </w:pPr>
      <w:r>
        <w:rPr>
          <w:rFonts w:ascii="標楷體" w:eastAsia="標楷體" w:hAnsi="標楷體"/>
          <w:spacing w:val="1"/>
          <w:sz w:val="28"/>
          <w:szCs w:val="28"/>
        </w:rPr>
        <w:t>（十三）經核定之補助案件，應於相關文件、出版品、宣傳品、財產及非消耗品等註記：新住民發展基金補助。</w:t>
      </w:r>
    </w:p>
    <w:p w:rsidR="00C6711F" w:rsidRDefault="00AF0C87">
      <w:pPr>
        <w:pStyle w:val="Standard"/>
        <w:spacing w:line="460" w:lineRule="exact"/>
        <w:ind w:left="1608" w:hanging="1128"/>
        <w:jc w:val="both"/>
      </w:pPr>
      <w:r>
        <w:rPr>
          <w:rFonts w:ascii="標楷體" w:eastAsia="標楷體" w:hAnsi="標楷體"/>
          <w:spacing w:val="1"/>
          <w:sz w:val="28"/>
          <w:szCs w:val="28"/>
        </w:rPr>
        <w:t>（十四）經核定之補助案件，應結案而未結報或結案進度延宕者，該接受補助機關（單位）新提補助計畫得不予核定補助。</w:t>
      </w:r>
      <w:r>
        <w:rPr>
          <w:rFonts w:ascii="標楷體" w:eastAsia="標楷體" w:hAnsi="標楷體"/>
          <w:color w:val="000000"/>
          <w:spacing w:val="1"/>
          <w:sz w:val="28"/>
          <w:szCs w:val="28"/>
        </w:rPr>
        <w:t>首次核定之補助案件尚未結案前，亦得不予受理新提之補助計畫</w:t>
      </w:r>
      <w:r>
        <w:rPr>
          <w:rFonts w:ascii="標楷體" w:eastAsia="標楷體" w:hAnsi="標楷體"/>
          <w:spacing w:val="1"/>
          <w:sz w:val="28"/>
          <w:szCs w:val="28"/>
        </w:rPr>
        <w:t>。</w:t>
      </w:r>
    </w:p>
    <w:p w:rsidR="00C6711F" w:rsidRDefault="00AF0C87">
      <w:pPr>
        <w:pStyle w:val="Standard"/>
        <w:spacing w:line="460" w:lineRule="exact"/>
        <w:ind w:left="1608" w:hanging="1128"/>
        <w:jc w:val="both"/>
        <w:rPr>
          <w:rFonts w:ascii="標楷體" w:eastAsia="標楷體" w:hAnsi="標楷體"/>
          <w:spacing w:val="1"/>
          <w:sz w:val="28"/>
          <w:szCs w:val="28"/>
        </w:rPr>
      </w:pPr>
      <w:r>
        <w:rPr>
          <w:rFonts w:ascii="標楷體" w:eastAsia="標楷體" w:hAnsi="標楷體"/>
          <w:spacing w:val="1"/>
          <w:sz w:val="28"/>
          <w:szCs w:val="28"/>
        </w:rPr>
        <w:t>（十五）各級機關已編列相關預算者，本會得不予補助。</w:t>
      </w:r>
    </w:p>
    <w:p w:rsidR="00C6711F" w:rsidRDefault="00C6711F">
      <w:pPr>
        <w:pStyle w:val="Standard"/>
        <w:spacing w:line="460" w:lineRule="exact"/>
        <w:ind w:left="1608" w:hanging="1128"/>
        <w:jc w:val="both"/>
        <w:rPr>
          <w:rFonts w:ascii="標楷體" w:eastAsia="標楷體" w:hAnsi="標楷體"/>
          <w:spacing w:val="1"/>
          <w:sz w:val="28"/>
          <w:szCs w:val="28"/>
        </w:rPr>
      </w:pPr>
    </w:p>
    <w:p w:rsidR="00C6711F" w:rsidRDefault="00C6711F">
      <w:pPr>
        <w:pStyle w:val="Standard"/>
        <w:spacing w:line="460" w:lineRule="exact"/>
        <w:ind w:left="1608" w:hanging="1128"/>
        <w:jc w:val="both"/>
        <w:rPr>
          <w:rFonts w:ascii="標楷體" w:eastAsia="標楷體" w:hAnsi="標楷體"/>
          <w:spacing w:val="1"/>
          <w:sz w:val="28"/>
          <w:szCs w:val="28"/>
        </w:rPr>
      </w:pPr>
    </w:p>
    <w:p w:rsidR="00C6711F" w:rsidRDefault="00C6711F">
      <w:pPr>
        <w:pStyle w:val="Standard"/>
        <w:spacing w:line="460" w:lineRule="exact"/>
        <w:ind w:left="1608" w:hanging="1128"/>
        <w:jc w:val="both"/>
        <w:rPr>
          <w:rFonts w:ascii="標楷體" w:eastAsia="標楷體" w:hAnsi="標楷體"/>
          <w:spacing w:val="1"/>
          <w:sz w:val="28"/>
          <w:szCs w:val="28"/>
        </w:rPr>
      </w:pPr>
    </w:p>
    <w:p w:rsidR="00C6711F" w:rsidRDefault="00C6711F">
      <w:pPr>
        <w:pStyle w:val="Standard"/>
        <w:spacing w:line="460" w:lineRule="exact"/>
        <w:jc w:val="both"/>
        <w:rPr>
          <w:rFonts w:ascii="標楷體" w:eastAsia="標楷體" w:hAnsi="標楷體"/>
          <w:spacing w:val="1"/>
          <w:sz w:val="28"/>
          <w:szCs w:val="28"/>
        </w:rPr>
      </w:pPr>
    </w:p>
    <w:p w:rsidR="00C6711F" w:rsidRDefault="00AF0C87">
      <w:pPr>
        <w:pStyle w:val="Standard"/>
        <w:spacing w:line="460" w:lineRule="exact"/>
        <w:jc w:val="both"/>
        <w:rPr>
          <w:rFonts w:ascii="標楷體" w:eastAsia="標楷體" w:hAnsi="標楷體"/>
          <w:sz w:val="28"/>
          <w:szCs w:val="28"/>
        </w:rPr>
      </w:pPr>
      <w:r>
        <w:rPr>
          <w:rFonts w:ascii="標楷體" w:eastAsia="標楷體" w:hAnsi="標楷體"/>
          <w:spacing w:val="1"/>
          <w:sz w:val="28"/>
          <w:szCs w:val="28"/>
        </w:rPr>
        <w:t>第七點</w:t>
      </w:r>
      <w:r>
        <w:rPr>
          <w:rFonts w:ascii="標楷體" w:eastAsia="標楷體" w:hAnsi="標楷體" w:cs="Times New Roman"/>
          <w:sz w:val="28"/>
          <w:szCs w:val="28"/>
        </w:rPr>
        <w:t>附件一修正規定</w:t>
      </w:r>
    </w:p>
    <w:p w:rsidR="00C6711F" w:rsidRDefault="00AF0C87">
      <w:pPr>
        <w:pStyle w:val="Standard"/>
        <w:spacing w:after="180" w:line="400" w:lineRule="exact"/>
        <w:jc w:val="center"/>
        <w:rPr>
          <w:rFonts w:ascii="標楷體" w:eastAsia="標楷體" w:hAnsi="標楷體" w:cs="Times New Roman"/>
          <w:b/>
          <w:sz w:val="32"/>
          <w:szCs w:val="32"/>
        </w:rPr>
      </w:pPr>
      <w:r>
        <w:rPr>
          <w:rFonts w:ascii="標楷體" w:eastAsia="標楷體" w:hAnsi="標楷體" w:cs="Times New Roman"/>
          <w:b/>
          <w:sz w:val="32"/>
          <w:szCs w:val="32"/>
        </w:rPr>
        <w:t>新住民發展基金申請補助案件審查意見表</w:t>
      </w:r>
    </w:p>
    <w:p w:rsidR="00C6711F" w:rsidRDefault="00AF0C87">
      <w:pPr>
        <w:pStyle w:val="Standard"/>
        <w:spacing w:line="400" w:lineRule="exact"/>
        <w:jc w:val="both"/>
        <w:rPr>
          <w:rFonts w:ascii="標楷體" w:eastAsia="標楷體" w:hAnsi="標楷體" w:cs="Times New Roman"/>
          <w:szCs w:val="24"/>
        </w:rPr>
      </w:pPr>
      <w:r>
        <w:rPr>
          <w:rFonts w:ascii="標楷體" w:eastAsia="標楷體" w:hAnsi="標楷體" w:cs="Times New Roman"/>
          <w:szCs w:val="24"/>
        </w:rPr>
        <w:t>統一序號：</w:t>
      </w:r>
    </w:p>
    <w:p w:rsidR="00C6711F" w:rsidRDefault="00AF0C87">
      <w:pPr>
        <w:pStyle w:val="Standard"/>
        <w:spacing w:line="400" w:lineRule="exact"/>
        <w:rPr>
          <w:rFonts w:ascii="標楷體" w:eastAsia="標楷體" w:hAnsi="標楷體" w:cs="Times New Roman"/>
          <w:szCs w:val="24"/>
        </w:rPr>
      </w:pPr>
      <w:r>
        <w:rPr>
          <w:rFonts w:ascii="標楷體" w:eastAsia="標楷體" w:hAnsi="標楷體" w:cs="Times New Roman"/>
          <w:szCs w:val="24"/>
        </w:rPr>
        <w:t>申請單位：</w:t>
      </w:r>
    </w:p>
    <w:p w:rsidR="00C6711F" w:rsidRDefault="00AF0C87">
      <w:pPr>
        <w:pStyle w:val="Standard"/>
        <w:spacing w:line="400" w:lineRule="exact"/>
        <w:jc w:val="both"/>
        <w:rPr>
          <w:rFonts w:ascii="標楷體" w:eastAsia="標楷體" w:hAnsi="標楷體" w:cs="Times New Roman"/>
          <w:szCs w:val="24"/>
        </w:rPr>
      </w:pPr>
      <w:r>
        <w:rPr>
          <w:rFonts w:ascii="標楷體" w:eastAsia="標楷體" w:hAnsi="標楷體" w:cs="Times New Roman"/>
          <w:szCs w:val="24"/>
        </w:rPr>
        <w:lastRenderedPageBreak/>
        <w:t>計畫名稱：</w:t>
      </w:r>
    </w:p>
    <w:p w:rsidR="00C6711F" w:rsidRDefault="00AF0C87">
      <w:pPr>
        <w:pStyle w:val="Standard"/>
        <w:spacing w:line="400" w:lineRule="exact"/>
        <w:jc w:val="both"/>
        <w:rPr>
          <w:rFonts w:ascii="標楷體" w:eastAsia="標楷體" w:hAnsi="標楷體" w:cs="Times New Roman"/>
          <w:szCs w:val="24"/>
        </w:rPr>
      </w:pPr>
      <w:r>
        <w:rPr>
          <w:rFonts w:ascii="標楷體" w:eastAsia="標楷體" w:hAnsi="標楷體" w:cs="Times New Roman"/>
          <w:szCs w:val="24"/>
        </w:rPr>
        <w:t>計畫總經費：新臺幣</w:t>
      </w:r>
      <w:r>
        <w:rPr>
          <w:rFonts w:ascii="標楷體" w:eastAsia="標楷體" w:hAnsi="標楷體" w:cs="Times New Roman"/>
          <w:szCs w:val="24"/>
        </w:rPr>
        <w:t xml:space="preserve">          </w:t>
      </w:r>
      <w:r>
        <w:rPr>
          <w:rFonts w:ascii="標楷體" w:eastAsia="標楷體" w:hAnsi="標楷體" w:cs="Times New Roman"/>
          <w:szCs w:val="24"/>
        </w:rPr>
        <w:t>元</w:t>
      </w:r>
    </w:p>
    <w:p w:rsidR="00C6711F" w:rsidRDefault="00AF0C87">
      <w:pPr>
        <w:pStyle w:val="Standard"/>
        <w:spacing w:line="400" w:lineRule="exact"/>
        <w:jc w:val="both"/>
        <w:rPr>
          <w:rFonts w:ascii="標楷體" w:eastAsia="標楷體" w:hAnsi="標楷體" w:cs="Times New Roman"/>
          <w:szCs w:val="24"/>
        </w:rPr>
      </w:pPr>
      <w:r>
        <w:rPr>
          <w:rFonts w:ascii="標楷體" w:eastAsia="標楷體" w:hAnsi="標楷體" w:cs="Times New Roman"/>
          <w:szCs w:val="24"/>
        </w:rPr>
        <w:t>申請補助經費：新臺幣</w:t>
      </w:r>
      <w:r>
        <w:rPr>
          <w:rFonts w:ascii="標楷體" w:eastAsia="標楷體" w:hAnsi="標楷體" w:cs="Times New Roman"/>
          <w:szCs w:val="24"/>
        </w:rPr>
        <w:t xml:space="preserve">          </w:t>
      </w:r>
      <w:r>
        <w:rPr>
          <w:rFonts w:ascii="標楷體" w:eastAsia="標楷體" w:hAnsi="標楷體" w:cs="Times New Roman"/>
          <w:szCs w:val="24"/>
        </w:rPr>
        <w:t>元</w:t>
      </w:r>
    </w:p>
    <w:tbl>
      <w:tblPr>
        <w:tblW w:w="8777" w:type="dxa"/>
        <w:tblInd w:w="-33" w:type="dxa"/>
        <w:tblLayout w:type="fixed"/>
        <w:tblCellMar>
          <w:left w:w="10" w:type="dxa"/>
          <w:right w:w="10" w:type="dxa"/>
        </w:tblCellMar>
        <w:tblLook w:val="0000" w:firstRow="0" w:lastRow="0" w:firstColumn="0" w:lastColumn="0" w:noHBand="0" w:noVBand="0"/>
      </w:tblPr>
      <w:tblGrid>
        <w:gridCol w:w="3627"/>
        <w:gridCol w:w="3212"/>
        <w:gridCol w:w="1938"/>
      </w:tblGrid>
      <w:tr w:rsidR="00C6711F">
        <w:tblPrEx>
          <w:tblCellMar>
            <w:top w:w="0" w:type="dxa"/>
            <w:bottom w:w="0" w:type="dxa"/>
          </w:tblCellMar>
        </w:tblPrEx>
        <w:trPr>
          <w:cantSplit/>
        </w:trPr>
        <w:tc>
          <w:tcPr>
            <w:tcW w:w="362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C6711F" w:rsidRDefault="00AF0C87">
            <w:pPr>
              <w:pStyle w:val="Standard"/>
              <w:spacing w:line="320" w:lineRule="exact"/>
              <w:jc w:val="center"/>
              <w:rPr>
                <w:rFonts w:ascii="標楷體" w:eastAsia="標楷體" w:hAnsi="標楷體" w:cs="Times New Roman"/>
                <w:szCs w:val="24"/>
              </w:rPr>
            </w:pPr>
            <w:r>
              <w:rPr>
                <w:rFonts w:ascii="標楷體" w:eastAsia="標楷體" w:hAnsi="標楷體" w:cs="Times New Roman"/>
                <w:szCs w:val="24"/>
              </w:rPr>
              <w:t>計畫摘要</w:t>
            </w:r>
          </w:p>
        </w:tc>
        <w:tc>
          <w:tcPr>
            <w:tcW w:w="321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C6711F" w:rsidRDefault="00AF0C87">
            <w:pPr>
              <w:pStyle w:val="Standard"/>
              <w:spacing w:line="320" w:lineRule="exact"/>
              <w:jc w:val="center"/>
              <w:rPr>
                <w:rFonts w:ascii="標楷體" w:eastAsia="標楷體" w:hAnsi="標楷體" w:cs="Times New Roman"/>
                <w:szCs w:val="24"/>
              </w:rPr>
            </w:pPr>
            <w:r>
              <w:rPr>
                <w:rFonts w:ascii="標楷體" w:eastAsia="標楷體" w:hAnsi="標楷體" w:cs="Times New Roman"/>
                <w:szCs w:val="24"/>
              </w:rPr>
              <w:t>初審意見</w:t>
            </w:r>
          </w:p>
        </w:tc>
        <w:tc>
          <w:tcPr>
            <w:tcW w:w="1938"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C6711F" w:rsidRDefault="00AF0C87">
            <w:pPr>
              <w:pStyle w:val="Standard"/>
              <w:spacing w:line="320" w:lineRule="exact"/>
              <w:jc w:val="center"/>
              <w:rPr>
                <w:rFonts w:ascii="標楷體" w:eastAsia="標楷體" w:hAnsi="標楷體" w:cs="Times New Roman"/>
                <w:szCs w:val="24"/>
              </w:rPr>
            </w:pPr>
            <w:r>
              <w:rPr>
                <w:rFonts w:ascii="標楷體" w:eastAsia="標楷體" w:hAnsi="標楷體" w:cs="Times New Roman"/>
                <w:szCs w:val="24"/>
              </w:rPr>
              <w:t>分組審查意見</w:t>
            </w:r>
          </w:p>
        </w:tc>
      </w:tr>
      <w:tr w:rsidR="00C6711F">
        <w:tblPrEx>
          <w:tblCellMar>
            <w:top w:w="0" w:type="dxa"/>
            <w:bottom w:w="0" w:type="dxa"/>
          </w:tblCellMar>
        </w:tblPrEx>
        <w:trPr>
          <w:trHeight w:val="9195"/>
        </w:trPr>
        <w:tc>
          <w:tcPr>
            <w:tcW w:w="362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C6711F" w:rsidRDefault="00C6711F">
            <w:pPr>
              <w:pStyle w:val="Standard"/>
              <w:spacing w:line="320" w:lineRule="exact"/>
              <w:ind w:left="521"/>
              <w:jc w:val="both"/>
              <w:rPr>
                <w:rFonts w:ascii="標楷體" w:eastAsia="標楷體" w:hAnsi="標楷體" w:cs="Times New Roman"/>
                <w:szCs w:val="24"/>
              </w:rPr>
            </w:pPr>
          </w:p>
        </w:tc>
        <w:tc>
          <w:tcPr>
            <w:tcW w:w="321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C6711F" w:rsidRDefault="00AF0C87">
            <w:pPr>
              <w:pStyle w:val="Standard"/>
              <w:spacing w:line="320" w:lineRule="exact"/>
              <w:ind w:left="240" w:hanging="240"/>
            </w:pPr>
            <w:r>
              <w:rPr>
                <w:rFonts w:ascii="標楷體" w:eastAsia="標楷體" w:hAnsi="標楷體" w:cs="Times New Roman"/>
                <w:b/>
                <w:szCs w:val="24"/>
              </w:rPr>
              <w:t>初審機關單位</w:t>
            </w:r>
            <w:r>
              <w:rPr>
                <w:rFonts w:ascii="標楷體" w:eastAsia="標楷體" w:hAnsi="標楷體" w:cs="Times New Roman"/>
                <w:szCs w:val="24"/>
              </w:rPr>
              <w:t>：</w:t>
            </w:r>
          </w:p>
          <w:p w:rsidR="00C6711F" w:rsidRDefault="00AF0C87">
            <w:pPr>
              <w:pStyle w:val="Standard"/>
              <w:spacing w:before="180" w:line="320" w:lineRule="exact"/>
              <w:ind w:left="240" w:hanging="240"/>
              <w:rPr>
                <w:rFonts w:ascii="標楷體" w:eastAsia="標楷體" w:hAnsi="標楷體" w:cs="Times New Roman"/>
                <w:b/>
                <w:szCs w:val="24"/>
              </w:rPr>
            </w:pPr>
            <w:r>
              <w:rPr>
                <w:rFonts w:ascii="標楷體" w:eastAsia="標楷體" w:hAnsi="標楷體" w:cs="Times New Roman"/>
                <w:b/>
                <w:szCs w:val="24"/>
              </w:rPr>
              <w:t>是否</w:t>
            </w:r>
          </w:p>
          <w:p w:rsidR="00C6711F" w:rsidRDefault="00AF0C87">
            <w:pPr>
              <w:pStyle w:val="Standard"/>
              <w:spacing w:line="320" w:lineRule="exact"/>
              <w:ind w:left="1008" w:hanging="1008"/>
              <w:jc w:val="both"/>
              <w:rPr>
                <w:rFonts w:ascii="標楷體" w:eastAsia="標楷體" w:hAnsi="標楷體" w:cs="Times New Roman"/>
                <w:szCs w:val="24"/>
              </w:rPr>
            </w:pPr>
            <w:r>
              <w:rPr>
                <w:rFonts w:ascii="標楷體" w:eastAsia="標楷體" w:hAnsi="標楷體" w:cs="Times New Roman"/>
                <w:szCs w:val="24"/>
              </w:rPr>
              <w:t>□□</w:t>
            </w:r>
            <w:r>
              <w:rPr>
                <w:rFonts w:ascii="標楷體" w:eastAsia="標楷體" w:hAnsi="標楷體" w:cs="Times New Roman"/>
                <w:szCs w:val="24"/>
              </w:rPr>
              <w:t>ㄧ、依其行政區域內之整體需求，該計畫應屬必要。</w:t>
            </w:r>
          </w:p>
          <w:p w:rsidR="00C6711F" w:rsidRDefault="00AF0C87">
            <w:pPr>
              <w:pStyle w:val="Standard"/>
              <w:spacing w:line="320" w:lineRule="exact"/>
              <w:ind w:left="1008" w:hanging="1008"/>
              <w:jc w:val="both"/>
              <w:rPr>
                <w:rFonts w:ascii="標楷體" w:eastAsia="標楷體" w:hAnsi="標楷體" w:cs="Times New Roman"/>
                <w:szCs w:val="24"/>
              </w:rPr>
            </w:pPr>
            <w:r>
              <w:rPr>
                <w:rFonts w:ascii="標楷體" w:eastAsia="標楷體" w:hAnsi="標楷體" w:cs="Times New Roman"/>
                <w:szCs w:val="24"/>
              </w:rPr>
              <w:t>□□</w:t>
            </w:r>
            <w:r>
              <w:rPr>
                <w:rFonts w:ascii="標楷體" w:eastAsia="標楷體" w:hAnsi="標楷體" w:cs="Times New Roman"/>
                <w:szCs w:val="24"/>
              </w:rPr>
              <w:t>二、依計畫內容，該計畫</w:t>
            </w:r>
            <w:r>
              <w:rPr>
                <w:rFonts w:ascii="標楷體" w:eastAsia="標楷體" w:hAnsi="標楷體" w:cs="Times New Roman"/>
                <w:szCs w:val="24"/>
              </w:rPr>
              <w:t xml:space="preserve"> </w:t>
            </w:r>
            <w:r>
              <w:rPr>
                <w:rFonts w:ascii="標楷體" w:eastAsia="標楷體" w:hAnsi="標楷體" w:cs="Times New Roman"/>
                <w:szCs w:val="24"/>
              </w:rPr>
              <w:t>執行後可達到計畫之目的。</w:t>
            </w:r>
          </w:p>
          <w:p w:rsidR="00C6711F" w:rsidRDefault="00AF0C87">
            <w:pPr>
              <w:pStyle w:val="Standard"/>
              <w:spacing w:line="320" w:lineRule="exact"/>
              <w:ind w:left="1008" w:hanging="1008"/>
              <w:jc w:val="both"/>
              <w:rPr>
                <w:rFonts w:ascii="標楷體" w:eastAsia="標楷體" w:hAnsi="標楷體" w:cs="Times New Roman"/>
                <w:szCs w:val="24"/>
              </w:rPr>
            </w:pPr>
            <w:r>
              <w:rPr>
                <w:rFonts w:ascii="標楷體" w:eastAsia="標楷體" w:hAnsi="標楷體" w:cs="Times New Roman"/>
                <w:szCs w:val="24"/>
              </w:rPr>
              <w:t>□□</w:t>
            </w:r>
            <w:r>
              <w:rPr>
                <w:rFonts w:ascii="標楷體" w:eastAsia="標楷體" w:hAnsi="標楷體" w:cs="Times New Roman"/>
                <w:szCs w:val="24"/>
              </w:rPr>
              <w:t>三、符合申請補助項目及基準規定。</w:t>
            </w:r>
          </w:p>
          <w:p w:rsidR="00C6711F" w:rsidRDefault="00AF0C87">
            <w:pPr>
              <w:pStyle w:val="Standard"/>
              <w:spacing w:before="180" w:line="320" w:lineRule="exact"/>
              <w:jc w:val="both"/>
            </w:pPr>
            <w:r>
              <w:rPr>
                <w:rFonts w:ascii="標楷體" w:eastAsia="標楷體" w:hAnsi="標楷體" w:cs="Times New Roman"/>
                <w:b/>
                <w:szCs w:val="24"/>
              </w:rPr>
              <w:t>符合規定者，請註明建議補助金額：</w:t>
            </w:r>
            <w:r>
              <w:rPr>
                <w:rFonts w:ascii="標楷體" w:eastAsia="標楷體" w:hAnsi="標楷體" w:cs="Times New Roman"/>
                <w:szCs w:val="24"/>
              </w:rPr>
              <w:t>新臺幣</w:t>
            </w:r>
            <w:r>
              <w:rPr>
                <w:rFonts w:ascii="標楷體" w:eastAsia="標楷體" w:hAnsi="標楷體" w:cs="Times New Roman"/>
                <w:szCs w:val="24"/>
              </w:rPr>
              <w:t xml:space="preserve">          </w:t>
            </w:r>
            <w:r>
              <w:rPr>
                <w:rFonts w:ascii="標楷體" w:eastAsia="標楷體" w:hAnsi="標楷體" w:cs="Times New Roman"/>
                <w:szCs w:val="24"/>
              </w:rPr>
              <w:t>元</w:t>
            </w:r>
          </w:p>
          <w:p w:rsidR="00C6711F" w:rsidRDefault="00AF0C87">
            <w:pPr>
              <w:pStyle w:val="Standard"/>
              <w:spacing w:line="320" w:lineRule="exact"/>
              <w:ind w:left="1008" w:hanging="1008"/>
              <w:jc w:val="both"/>
              <w:rPr>
                <w:rFonts w:ascii="標楷體" w:eastAsia="標楷體" w:hAnsi="標楷體" w:cs="Times New Roman"/>
                <w:szCs w:val="24"/>
              </w:rPr>
            </w:pPr>
            <w:r>
              <w:rPr>
                <w:rFonts w:ascii="標楷體" w:eastAsia="標楷體" w:hAnsi="標楷體" w:cs="Times New Roman"/>
                <w:szCs w:val="24"/>
              </w:rPr>
              <w:t>□□</w:t>
            </w:r>
            <w:r>
              <w:rPr>
                <w:rFonts w:ascii="標楷體" w:eastAsia="標楷體" w:hAnsi="標楷體" w:cs="Times New Roman"/>
                <w:szCs w:val="24"/>
              </w:rPr>
              <w:t>四、該申請單位所應附文件符合規定。</w:t>
            </w:r>
          </w:p>
          <w:p w:rsidR="00C6711F" w:rsidRDefault="00AF0C87">
            <w:pPr>
              <w:pStyle w:val="Standard"/>
              <w:spacing w:line="320" w:lineRule="exact"/>
              <w:ind w:left="1008" w:hanging="1008"/>
              <w:jc w:val="both"/>
              <w:rPr>
                <w:rFonts w:ascii="標楷體" w:eastAsia="標楷體" w:hAnsi="標楷體" w:cs="Times New Roman"/>
                <w:szCs w:val="24"/>
              </w:rPr>
            </w:pPr>
            <w:r>
              <w:rPr>
                <w:rFonts w:ascii="標楷體" w:eastAsia="標楷體" w:hAnsi="標楷體" w:cs="Times New Roman"/>
                <w:szCs w:val="24"/>
              </w:rPr>
              <w:t>□□</w:t>
            </w:r>
            <w:r>
              <w:rPr>
                <w:rFonts w:ascii="標楷體" w:eastAsia="標楷體" w:hAnsi="標楷體" w:cs="Times New Roman"/>
                <w:szCs w:val="24"/>
              </w:rPr>
              <w:t>五、無重複申請補助情事。</w:t>
            </w:r>
          </w:p>
          <w:p w:rsidR="00C6711F" w:rsidRDefault="00AF0C87">
            <w:pPr>
              <w:pStyle w:val="Standard"/>
              <w:spacing w:line="320" w:lineRule="exact"/>
              <w:ind w:left="1008" w:hanging="1008"/>
              <w:jc w:val="both"/>
            </w:pPr>
            <w:r>
              <w:rPr>
                <w:rFonts w:ascii="標楷體" w:eastAsia="標楷體" w:hAnsi="標楷體" w:cs="Times New Roman"/>
                <w:szCs w:val="24"/>
              </w:rPr>
              <w:t>□□</w:t>
            </w:r>
            <w:r>
              <w:rPr>
                <w:rFonts w:ascii="標楷體" w:eastAsia="標楷體" w:hAnsi="標楷體" w:cs="Times New Roman"/>
                <w:szCs w:val="24"/>
              </w:rPr>
              <w:t>六、</w:t>
            </w:r>
            <w:r>
              <w:rPr>
                <w:rFonts w:eastAsia="標楷體"/>
                <w:color w:val="000000"/>
              </w:rPr>
              <w:t>該申請單位以前年度評核成績及執行成效符合規定，且無尚未核銷或學員重複占比等情事。</w:t>
            </w:r>
          </w:p>
          <w:p w:rsidR="00C6711F" w:rsidRDefault="00AF0C87">
            <w:pPr>
              <w:pStyle w:val="Standard"/>
              <w:spacing w:line="320" w:lineRule="exact"/>
              <w:ind w:left="1008" w:hanging="1008"/>
              <w:jc w:val="both"/>
              <w:rPr>
                <w:rFonts w:ascii="標楷體" w:eastAsia="標楷體" w:hAnsi="標楷體" w:cs="Times New Roman"/>
                <w:szCs w:val="24"/>
              </w:rPr>
            </w:pPr>
            <w:r>
              <w:rPr>
                <w:rFonts w:ascii="標楷體" w:eastAsia="標楷體" w:hAnsi="標楷體" w:cs="Times New Roman"/>
                <w:szCs w:val="24"/>
              </w:rPr>
              <w:t>□□</w:t>
            </w:r>
            <w:r>
              <w:rPr>
                <w:rFonts w:ascii="標楷體" w:eastAsia="標楷體" w:hAnsi="標楷體" w:cs="Times New Roman"/>
                <w:szCs w:val="24"/>
              </w:rPr>
              <w:t>七、申請單位業務、會務、財務健全且正常運作。</w:t>
            </w:r>
          </w:p>
          <w:p w:rsidR="00C6711F" w:rsidRDefault="00C6711F">
            <w:pPr>
              <w:pStyle w:val="Standard"/>
              <w:spacing w:line="320" w:lineRule="exact"/>
              <w:ind w:left="1008" w:hanging="1008"/>
              <w:jc w:val="both"/>
              <w:rPr>
                <w:rFonts w:ascii="標楷體" w:eastAsia="標楷體" w:hAnsi="標楷體" w:cs="Times New Roman"/>
                <w:szCs w:val="24"/>
              </w:rPr>
            </w:pPr>
          </w:p>
          <w:p w:rsidR="00C6711F" w:rsidRDefault="00AF0C87">
            <w:pPr>
              <w:pStyle w:val="Standard"/>
              <w:spacing w:line="320" w:lineRule="exact"/>
              <w:ind w:left="1008" w:hanging="1008"/>
              <w:jc w:val="both"/>
              <w:rPr>
                <w:rFonts w:ascii="標楷體" w:eastAsia="標楷體" w:hAnsi="標楷體" w:cs="Times New Roman"/>
                <w:b/>
                <w:szCs w:val="24"/>
              </w:rPr>
            </w:pPr>
            <w:r>
              <w:rPr>
                <w:rFonts w:ascii="標楷體" w:eastAsia="標楷體" w:hAnsi="標楷體" w:cs="Times New Roman"/>
                <w:b/>
                <w:szCs w:val="24"/>
              </w:rPr>
              <w:t>不符合項目說明：</w:t>
            </w:r>
          </w:p>
        </w:tc>
        <w:tc>
          <w:tcPr>
            <w:tcW w:w="1938"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C6711F" w:rsidRDefault="00C6711F">
            <w:pPr>
              <w:pStyle w:val="Standard"/>
              <w:spacing w:line="320" w:lineRule="exact"/>
              <w:rPr>
                <w:rFonts w:ascii="Times New Roman" w:hAnsi="Times New Roman" w:cs="Times New Roman"/>
                <w:szCs w:val="24"/>
              </w:rPr>
            </w:pPr>
          </w:p>
        </w:tc>
      </w:tr>
    </w:tbl>
    <w:p w:rsidR="00C6711F" w:rsidRDefault="00C6711F">
      <w:pPr>
        <w:pStyle w:val="Standard"/>
        <w:spacing w:line="460" w:lineRule="exact"/>
        <w:ind w:left="1600" w:hanging="1120"/>
        <w:jc w:val="both"/>
      </w:pPr>
    </w:p>
    <w:sectPr w:rsidR="00C6711F">
      <w:footerReference w:type="default" r:id="rId7"/>
      <w:pgSz w:w="11906" w:h="16838"/>
      <w:pgMar w:top="1418" w:right="1418" w:bottom="1418" w:left="170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0C87" w:rsidRDefault="00AF0C87">
      <w:r>
        <w:separator/>
      </w:r>
    </w:p>
  </w:endnote>
  <w:endnote w:type="continuationSeparator" w:id="0">
    <w:p w:rsidR="00AF0C87" w:rsidRDefault="00AF0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Mangal">
    <w:panose1 w:val="00000400000000000000"/>
    <w:charset w:val="00"/>
    <w:family w:val="auto"/>
    <w:pitch w:val="variable"/>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B9B" w:rsidRDefault="00AF0C87">
    <w:pPr>
      <w:pStyle w:val="a5"/>
      <w:jc w:val="center"/>
    </w:pPr>
    <w:r>
      <w:fldChar w:fldCharType="begin"/>
    </w:r>
    <w:r>
      <w:instrText xml:space="preserve"> PAGE </w:instrText>
    </w:r>
    <w:r>
      <w:fldChar w:fldCharType="separate"/>
    </w:r>
    <w:r w:rsidR="00A0371A">
      <w:rPr>
        <w:noProof/>
      </w:rPr>
      <w:t>2</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0C87" w:rsidRDefault="00AF0C87">
      <w:r>
        <w:rPr>
          <w:color w:val="000000"/>
        </w:rPr>
        <w:separator/>
      </w:r>
    </w:p>
  </w:footnote>
  <w:footnote w:type="continuationSeparator" w:id="0">
    <w:p w:rsidR="00AF0C87" w:rsidRDefault="00AF0C8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A5481E"/>
    <w:multiLevelType w:val="multilevel"/>
    <w:tmpl w:val="F13A085A"/>
    <w:styleLink w:val="NoList"/>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C6711F"/>
    <w:rsid w:val="00A0371A"/>
    <w:rsid w:val="00AF0C87"/>
    <w:rsid w:val="00C671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F2A329-7819-4163-BC14-C524E6B81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ahoma"/>
        <w:kern w:val="3"/>
        <w:sz w:val="24"/>
        <w:szCs w:val="22"/>
        <w:lang w:val="en-US" w:eastAsia="zh-TW"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88" w:lineRule="auto"/>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customStyle="1" w:styleId="cjk">
    <w:name w:val="cjk"/>
    <w:basedOn w:val="Standard"/>
    <w:pPr>
      <w:widowControl/>
      <w:spacing w:before="280" w:line="403" w:lineRule="atLeast"/>
    </w:pPr>
    <w:rPr>
      <w:rFonts w:ascii="標楷體" w:eastAsia="標楷體" w:hAnsi="標楷體" w:cs="新細明體"/>
      <w:color w:val="000000"/>
      <w:kern w:val="0"/>
      <w:sz w:val="28"/>
      <w:szCs w:val="28"/>
    </w:rPr>
  </w:style>
  <w:style w:type="paragraph" w:customStyle="1" w:styleId="-1">
    <w:name w:val="標題-1"/>
    <w:basedOn w:val="Standard"/>
    <w:pPr>
      <w:spacing w:after="120" w:line="0" w:lineRule="atLeast"/>
    </w:pPr>
    <w:rPr>
      <w:rFonts w:ascii="Arial" w:eastAsia="標楷體" w:hAnsi="Arial" w:cs="Times New Roman"/>
      <w:sz w:val="40"/>
      <w:szCs w:val="24"/>
    </w:rPr>
  </w:style>
  <w:style w:type="paragraph" w:customStyle="1" w:styleId="TableContents">
    <w:name w:val="Table Contents"/>
    <w:basedOn w:val="Standard"/>
  </w:style>
  <w:style w:type="paragraph" w:styleId="a5">
    <w:name w:val="footer"/>
    <w:basedOn w:val="Standard"/>
  </w:style>
  <w:style w:type="numbering" w:customStyle="1" w:styleId="NoList">
    <w:name w:val="No List"/>
    <w:basedOn w:val="a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333</Words>
  <Characters>1901</Characters>
  <Application>Microsoft Office Word</Application>
  <DocSecurity>0</DocSecurity>
  <Lines>15</Lines>
  <Paragraphs>4</Paragraphs>
  <ScaleCrop>false</ScaleCrop>
  <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Teacher</cp:lastModifiedBy>
  <cp:revision>2</cp:revision>
  <cp:lastPrinted>2021-08-25T17:18:00Z</cp:lastPrinted>
  <dcterms:created xsi:type="dcterms:W3CDTF">2021-09-14T09:04:00Z</dcterms:created>
  <dcterms:modified xsi:type="dcterms:W3CDTF">2021-09-14T09:04:00Z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